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E4D" w:rsidRPr="00967E4D" w:rsidRDefault="00967E4D">
      <w:pPr>
        <w:pStyle w:val="ConsPlusTitle"/>
        <w:jc w:val="center"/>
        <w:outlineLvl w:val="0"/>
        <w:rPr>
          <w:rFonts w:ascii="Times New Roman" w:hAnsi="Times New Roman" w:cs="Times New Roman"/>
          <w:b w:val="0"/>
        </w:rPr>
      </w:pPr>
      <w:r w:rsidRPr="00967E4D">
        <w:rPr>
          <w:rFonts w:ascii="Times New Roman" w:hAnsi="Times New Roman" w:cs="Times New Roman"/>
          <w:b w:val="0"/>
        </w:rPr>
        <w:t>МИНИСТЕРСТВО ТРУДА И СОЦИАЛЬНОЙ ЗАЩИТЫ РОССИЙСКОЙ ФЕДЕРАЦИИ</w:t>
      </w:r>
    </w:p>
    <w:p w:rsidR="00967E4D" w:rsidRPr="00967E4D" w:rsidRDefault="00967E4D">
      <w:pPr>
        <w:pStyle w:val="ConsPlusTitle"/>
        <w:jc w:val="center"/>
        <w:rPr>
          <w:rFonts w:ascii="Times New Roman" w:hAnsi="Times New Roman" w:cs="Times New Roman"/>
          <w:b w:val="0"/>
        </w:rPr>
      </w:pPr>
    </w:p>
    <w:p w:rsidR="00967E4D" w:rsidRPr="00967E4D" w:rsidRDefault="00967E4D">
      <w:pPr>
        <w:pStyle w:val="ConsPlusTitle"/>
        <w:jc w:val="center"/>
        <w:rPr>
          <w:rFonts w:ascii="Times New Roman" w:hAnsi="Times New Roman" w:cs="Times New Roman"/>
          <w:b w:val="0"/>
        </w:rPr>
      </w:pPr>
      <w:r w:rsidRPr="00967E4D">
        <w:rPr>
          <w:rFonts w:ascii="Times New Roman" w:hAnsi="Times New Roman" w:cs="Times New Roman"/>
          <w:b w:val="0"/>
        </w:rPr>
        <w:t>МЕТОДИЧЕСКИЕ РЕКОМЕНДАЦИИ</w:t>
      </w:r>
    </w:p>
    <w:p w:rsidR="00967E4D" w:rsidRPr="00967E4D" w:rsidRDefault="00967E4D">
      <w:pPr>
        <w:pStyle w:val="ConsPlusTitle"/>
        <w:jc w:val="center"/>
        <w:rPr>
          <w:rFonts w:ascii="Times New Roman" w:hAnsi="Times New Roman" w:cs="Times New Roman"/>
          <w:b w:val="0"/>
        </w:rPr>
      </w:pPr>
      <w:r w:rsidRPr="00967E4D">
        <w:rPr>
          <w:rFonts w:ascii="Times New Roman" w:hAnsi="Times New Roman" w:cs="Times New Roman"/>
          <w:b w:val="0"/>
        </w:rPr>
        <w:t>ПО ВЫЯВЛЕНИЮ И МИНИМИЗАЦИИ КОРРУПЦИОННЫХ РИСКОВ</w:t>
      </w:r>
    </w:p>
    <w:p w:rsidR="00967E4D" w:rsidRPr="00967E4D" w:rsidRDefault="00967E4D">
      <w:pPr>
        <w:pStyle w:val="ConsPlusTitle"/>
        <w:jc w:val="center"/>
        <w:rPr>
          <w:rFonts w:ascii="Times New Roman" w:hAnsi="Times New Roman" w:cs="Times New Roman"/>
          <w:b w:val="0"/>
        </w:rPr>
      </w:pPr>
      <w:r w:rsidRPr="00967E4D">
        <w:rPr>
          <w:rFonts w:ascii="Times New Roman" w:hAnsi="Times New Roman" w:cs="Times New Roman"/>
          <w:b w:val="0"/>
        </w:rPr>
        <w:t>ПРИ ОСУЩЕСТВЛЕНИИ ЗАКУПОК ТОВАРОВ, РАБОТ, УСЛУГ</w:t>
      </w:r>
    </w:p>
    <w:p w:rsidR="00967E4D" w:rsidRDefault="00967E4D">
      <w:pPr>
        <w:pStyle w:val="ConsPlusTitle"/>
        <w:jc w:val="center"/>
        <w:rPr>
          <w:rFonts w:ascii="Times New Roman" w:hAnsi="Times New Roman" w:cs="Times New Roman"/>
          <w:b w:val="0"/>
        </w:rPr>
      </w:pPr>
      <w:r w:rsidRPr="00967E4D">
        <w:rPr>
          <w:rFonts w:ascii="Times New Roman" w:hAnsi="Times New Roman" w:cs="Times New Roman"/>
          <w:b w:val="0"/>
        </w:rPr>
        <w:t>ДЛЯ ОБЕСПЕЧЕНИЯ ГОСУДАРСТВЕННЫХ ИЛИ МУНИЦИПАЛЬНЫХ НУЖД</w:t>
      </w:r>
    </w:p>
    <w:p w:rsidR="00967E4D" w:rsidRPr="00967E4D" w:rsidRDefault="00967E4D">
      <w:pPr>
        <w:pStyle w:val="ConsPlusTitle"/>
        <w:jc w:val="center"/>
        <w:rPr>
          <w:rFonts w:ascii="Times New Roman" w:hAnsi="Times New Roman" w:cs="Times New Roman"/>
          <w:b w:val="0"/>
        </w:rPr>
      </w:pPr>
      <w:r>
        <w:rPr>
          <w:rFonts w:ascii="Times New Roman" w:hAnsi="Times New Roman" w:cs="Times New Roman"/>
          <w:b w:val="0"/>
        </w:rPr>
        <w:t>(октябрь 2020)</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Title"/>
        <w:jc w:val="center"/>
        <w:outlineLvl w:val="1"/>
        <w:rPr>
          <w:rFonts w:ascii="Times New Roman" w:hAnsi="Times New Roman" w:cs="Times New Roman"/>
        </w:rPr>
      </w:pPr>
      <w:r w:rsidRPr="00967E4D">
        <w:rPr>
          <w:rFonts w:ascii="Times New Roman" w:hAnsi="Times New Roman" w:cs="Times New Roman"/>
        </w:rPr>
        <w:t>1. Введение</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ind w:firstLine="540"/>
        <w:jc w:val="both"/>
        <w:rPr>
          <w:rFonts w:ascii="Times New Roman" w:hAnsi="Times New Roman" w:cs="Times New Roman"/>
        </w:rPr>
      </w:pPr>
      <w:r w:rsidRPr="00967E4D">
        <w:rPr>
          <w:rFonts w:ascii="Times New Roman" w:hAnsi="Times New Roman" w:cs="Times New Roman"/>
        </w:rPr>
        <w:t xml:space="preserve">1.1. </w:t>
      </w:r>
      <w:proofErr w:type="gramStart"/>
      <w:r w:rsidRPr="00967E4D">
        <w:rPr>
          <w:rFonts w:ascii="Times New Roman" w:hAnsi="Times New Roman" w:cs="Times New Roman"/>
        </w:rPr>
        <w:t xml:space="preserve">Настоящие Методические рекомендации подготовлены во исполнение </w:t>
      </w:r>
      <w:hyperlink r:id="rId4">
        <w:r w:rsidRPr="00967E4D">
          <w:rPr>
            <w:rFonts w:ascii="Times New Roman" w:hAnsi="Times New Roman" w:cs="Times New Roman"/>
            <w:color w:val="0000FF"/>
          </w:rPr>
          <w:t>подпункта "б" пункта 16</w:t>
        </w:r>
      </w:hyperlink>
      <w:r w:rsidRPr="00967E4D">
        <w:rPr>
          <w:rFonts w:ascii="Times New Roman" w:hAnsi="Times New Roman" w:cs="Times New Roman"/>
        </w:rPr>
        <w:t xml:space="preserve"> Национального плана противодействия коррупции на 2018 - 2020 годы, утвержденного Указом Президента Российской Федерации от 29 июня 2018 г. N 378 "О Национальном плане противодействия коррупции на 2018 - 2020 годы", и направлены на оказание консультативной и методической помощи в проведении работы по выявлению и минимизации коррупционных рисков при осуществлении закупок товаров</w:t>
      </w:r>
      <w:proofErr w:type="gramEnd"/>
      <w:r w:rsidRPr="00967E4D">
        <w:rPr>
          <w:rFonts w:ascii="Times New Roman" w:hAnsi="Times New Roman" w:cs="Times New Roman"/>
        </w:rPr>
        <w:t xml:space="preserve">, </w:t>
      </w:r>
      <w:proofErr w:type="gramStart"/>
      <w:r w:rsidRPr="00967E4D">
        <w:rPr>
          <w:rFonts w:ascii="Times New Roman" w:hAnsi="Times New Roman" w:cs="Times New Roman"/>
        </w:rPr>
        <w:t xml:space="preserve">работ, услуг для обеспечения государственных или муниципальных нужд, осуществляемых в соответствии с Федеральным </w:t>
      </w:r>
      <w:hyperlink r:id="rId5">
        <w:r w:rsidRPr="00967E4D">
          <w:rPr>
            <w:rFonts w:ascii="Times New Roman" w:hAnsi="Times New Roman" w:cs="Times New Roman"/>
            <w:color w:val="0000FF"/>
          </w:rPr>
          <w:t>законом</w:t>
        </w:r>
      </w:hyperlink>
      <w:r w:rsidRPr="00967E4D">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закупки соответственно),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Государственной корпорацией по атомной энергии</w:t>
      </w:r>
      <w:proofErr w:type="gramEnd"/>
      <w:r w:rsidRPr="00967E4D">
        <w:rPr>
          <w:rFonts w:ascii="Times New Roman" w:hAnsi="Times New Roman" w:cs="Times New Roman"/>
        </w:rPr>
        <w:t xml:space="preserve"> "</w:t>
      </w:r>
      <w:proofErr w:type="spellStart"/>
      <w:r w:rsidRPr="00967E4D">
        <w:rPr>
          <w:rFonts w:ascii="Times New Roman" w:hAnsi="Times New Roman" w:cs="Times New Roman"/>
        </w:rPr>
        <w:t>Росатом</w:t>
      </w:r>
      <w:proofErr w:type="spellEnd"/>
      <w:r w:rsidRPr="00967E4D">
        <w:rPr>
          <w:rFonts w:ascii="Times New Roman" w:hAnsi="Times New Roman" w:cs="Times New Roman"/>
        </w:rPr>
        <w:t>", Государственной корпорацией по космической деятельности "</w:t>
      </w:r>
      <w:proofErr w:type="spellStart"/>
      <w:r w:rsidRPr="00967E4D">
        <w:rPr>
          <w:rFonts w:ascii="Times New Roman" w:hAnsi="Times New Roman" w:cs="Times New Roman"/>
        </w:rPr>
        <w:t>Роскосмос</w:t>
      </w:r>
      <w:proofErr w:type="spellEnd"/>
      <w:r w:rsidRPr="00967E4D">
        <w:rPr>
          <w:rFonts w:ascii="Times New Roman" w:hAnsi="Times New Roman" w:cs="Times New Roman"/>
        </w:rPr>
        <w:t xml:space="preserve">", органами управления государственных внебюджетных фондов и иными организациями (далее - орган (организация)), которые в соответствии с положениями </w:t>
      </w:r>
      <w:hyperlink r:id="rId6">
        <w:r w:rsidRPr="00967E4D">
          <w:rPr>
            <w:rFonts w:ascii="Times New Roman" w:hAnsi="Times New Roman" w:cs="Times New Roman"/>
            <w:color w:val="0000FF"/>
          </w:rPr>
          <w:t>статьи 3</w:t>
        </w:r>
      </w:hyperlink>
      <w:r w:rsidRPr="00967E4D">
        <w:rPr>
          <w:rFonts w:ascii="Times New Roman" w:hAnsi="Times New Roman" w:cs="Times New Roman"/>
        </w:rPr>
        <w:t xml:space="preserve"> Федерального закона N 44-ФЗ признаются заказчиками (далее - заказчики). &lt;1&gt;</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&lt;1&gt; Настоящие Методические рекомендации также могут использоваться для целей работы, направленной на выявление и минимизацию коррупционных рисков при осуществлении закупок товаров, работ, услуг отдельными видами юридических лиц с учетом особенностей, предусмотренных Федеральным </w:t>
      </w:r>
      <w:hyperlink r:id="rId7">
        <w:r w:rsidRPr="00967E4D">
          <w:rPr>
            <w:rFonts w:ascii="Times New Roman" w:hAnsi="Times New Roman" w:cs="Times New Roman"/>
            <w:color w:val="0000FF"/>
          </w:rPr>
          <w:t>законом</w:t>
        </w:r>
      </w:hyperlink>
      <w:r w:rsidRPr="00967E4D">
        <w:rPr>
          <w:rFonts w:ascii="Times New Roman" w:hAnsi="Times New Roman" w:cs="Times New Roman"/>
        </w:rPr>
        <w:t xml:space="preserve"> от 18 июля 2011 г. N 223-ФЗ "О закупках товаров, работ, услуг отдельными видами юридических лиц".</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ind w:firstLine="540"/>
        <w:jc w:val="both"/>
        <w:rPr>
          <w:rFonts w:ascii="Times New Roman" w:hAnsi="Times New Roman" w:cs="Times New Roman"/>
        </w:rPr>
      </w:pPr>
      <w:r w:rsidRPr="00967E4D">
        <w:rPr>
          <w:rFonts w:ascii="Times New Roman" w:hAnsi="Times New Roman" w:cs="Times New Roman"/>
        </w:rPr>
        <w:t>1.2. Основным инструментом выявления и минимизации коррупционных рисков при осуществлении закупок является оценка коррупционных рисков. В этой связи предметом настоящих Методических рекомендаций является порядок проведения оценки коррупционных рисков, возникающих при осуществлении закупочной деятельности органом (организацией).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Предлагаемый подход рекомендуется в целях выявления и минимизации коррупционных рисков при осуществлении закупок и может применяться в иных направлениях деятельности органа (организации) с учетом соответствующих особенностей.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1.3. </w:t>
      </w:r>
      <w:proofErr w:type="gramStart"/>
      <w:r w:rsidRPr="00967E4D">
        <w:rPr>
          <w:rFonts w:ascii="Times New Roman" w:hAnsi="Times New Roman" w:cs="Times New Roman"/>
        </w:rPr>
        <w:t>Настоящие Методические рекомендации направлены, в первую очередь, на оказание методической помощи в проведении оценки коррупционных рисков подразделениям органов (организаций) по профилактике коррупционных и иных правонарушений (должностным лицам органов (организаций), ответственным за работу по профилактике коррупционных и иных правонарушений) (далее - подразделение по профилактике коррупционных правонарушений) &lt;2&gt;, которые, по общему правилу &lt;3&gt;, являются ответственными за профилактику коррупционных правонарушений в органе (организации), а</w:t>
      </w:r>
      <w:proofErr w:type="gramEnd"/>
      <w:r w:rsidRPr="00967E4D">
        <w:rPr>
          <w:rFonts w:ascii="Times New Roman" w:hAnsi="Times New Roman" w:cs="Times New Roman"/>
        </w:rPr>
        <w:t xml:space="preserve"> также за разработку и принятие мер, направленных на обеспечение соблюдения государственными служащими Российской Федерации, муниципальными служащими и (или) отдельными категориями работников (далее - служащие (работники)) запретов, ограничений, обязанностей и требований, установленных в целях противодействия коррупции.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&lt;2</w:t>
      </w:r>
      <w:proofErr w:type="gramStart"/>
      <w:r w:rsidRPr="00967E4D">
        <w:rPr>
          <w:rFonts w:ascii="Times New Roman" w:hAnsi="Times New Roman" w:cs="Times New Roman"/>
        </w:rPr>
        <w:t>&gt; В</w:t>
      </w:r>
      <w:proofErr w:type="gramEnd"/>
      <w:r w:rsidRPr="00967E4D">
        <w:rPr>
          <w:rFonts w:ascii="Times New Roman" w:hAnsi="Times New Roman" w:cs="Times New Roman"/>
        </w:rPr>
        <w:t xml:space="preserve">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w:t>
      </w:r>
      <w:hyperlink r:id="rId8">
        <w:r w:rsidRPr="00967E4D">
          <w:rPr>
            <w:rFonts w:ascii="Times New Roman" w:hAnsi="Times New Roman" w:cs="Times New Roman"/>
            <w:color w:val="0000FF"/>
          </w:rPr>
          <w:t>пункт 1 части 2</w:t>
        </w:r>
      </w:hyperlink>
      <w:r w:rsidRPr="00967E4D">
        <w:rPr>
          <w:rFonts w:ascii="Times New Roman" w:hAnsi="Times New Roman" w:cs="Times New Roman"/>
        </w:rPr>
        <w:t xml:space="preserve"> статьи 13.3 Федерального закона N 273-ФЗ).</w:t>
      </w:r>
    </w:p>
    <w:p w:rsidR="00967E4D" w:rsidRPr="00967E4D" w:rsidRDefault="00967E4D">
      <w:pPr>
        <w:pStyle w:val="ConsPlusNormal"/>
        <w:spacing w:before="200"/>
        <w:ind w:firstLine="540"/>
        <w:jc w:val="both"/>
        <w:rPr>
          <w:rFonts w:ascii="Times New Roman" w:hAnsi="Times New Roman" w:cs="Times New Roman"/>
        </w:rPr>
      </w:pPr>
      <w:proofErr w:type="gramStart"/>
      <w:r w:rsidRPr="00967E4D">
        <w:rPr>
          <w:rFonts w:ascii="Times New Roman" w:hAnsi="Times New Roman" w:cs="Times New Roman"/>
        </w:rPr>
        <w:t xml:space="preserve">&lt;3&gt; См., например, </w:t>
      </w:r>
      <w:hyperlink r:id="rId9">
        <w:r w:rsidRPr="00967E4D">
          <w:rPr>
            <w:rFonts w:ascii="Times New Roman" w:hAnsi="Times New Roman" w:cs="Times New Roman"/>
            <w:color w:val="0000FF"/>
          </w:rPr>
          <w:t>пункт 5</w:t>
        </w:r>
      </w:hyperlink>
      <w:r w:rsidRPr="00967E4D">
        <w:rPr>
          <w:rFonts w:ascii="Times New Roman" w:hAnsi="Times New Roman" w:cs="Times New Roman"/>
        </w:rPr>
        <w:t xml:space="preserve"> Типового положения о подразделении федерального государственного органа по профилактике коррупционных и иных правонарушений, утвержденного Указом Президента Российской Федерации от 15 июля 2015 г. N 364 "О мерах по совершенствованию организации деятельности в области противодействия коррупции", </w:t>
      </w:r>
      <w:hyperlink r:id="rId10">
        <w:r w:rsidRPr="00967E4D">
          <w:rPr>
            <w:rFonts w:ascii="Times New Roman" w:hAnsi="Times New Roman" w:cs="Times New Roman"/>
            <w:color w:val="0000FF"/>
          </w:rPr>
          <w:t>пункт 7</w:t>
        </w:r>
      </w:hyperlink>
      <w:r w:rsidRPr="00967E4D">
        <w:rPr>
          <w:rFonts w:ascii="Times New Roman" w:hAnsi="Times New Roman" w:cs="Times New Roman"/>
        </w:rPr>
        <w:t xml:space="preserve"> Примерного положения о подразделении по профилактике коррупционных и иных правонарушений государственной корпорации (компании), публично-правовой </w:t>
      </w:r>
      <w:r w:rsidRPr="00967E4D">
        <w:rPr>
          <w:rFonts w:ascii="Times New Roman" w:hAnsi="Times New Roman" w:cs="Times New Roman"/>
        </w:rPr>
        <w:lastRenderedPageBreak/>
        <w:t>компании, разработанного Минтрудом России</w:t>
      </w:r>
      <w:proofErr w:type="gramEnd"/>
      <w:r w:rsidRPr="00967E4D">
        <w:rPr>
          <w:rFonts w:ascii="Times New Roman" w:hAnsi="Times New Roman" w:cs="Times New Roman"/>
        </w:rPr>
        <w:t xml:space="preserve"> совместно с заинтересованными органами (организациями) и размещенного для ознакомления и скачивания на официальном сайте Минтруда России в информационно-телекоммуникационной сети "Интернет": https://mintrud.gov.ru/ministry/programms/anticorruption/015/1.</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ind w:firstLine="540"/>
        <w:jc w:val="both"/>
        <w:rPr>
          <w:rFonts w:ascii="Times New Roman" w:hAnsi="Times New Roman" w:cs="Times New Roman"/>
        </w:rPr>
      </w:pPr>
      <w:r w:rsidRPr="00967E4D">
        <w:rPr>
          <w:rFonts w:ascii="Times New Roman" w:hAnsi="Times New Roman" w:cs="Times New Roman"/>
        </w:rPr>
        <w:t>При этом, исходя из специфики деятельности органа (организации), оценка коррупционных рисков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1.4. 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1.5. Оценка коррупционных рисков позволяет провести анализ проводимых в органе (организации) в соответствии с Федеральным </w:t>
      </w:r>
      <w:hyperlink r:id="rId11">
        <w:r w:rsidRPr="00967E4D">
          <w:rPr>
            <w:rFonts w:ascii="Times New Roman" w:hAnsi="Times New Roman" w:cs="Times New Roman"/>
            <w:color w:val="0000FF"/>
          </w:rPr>
          <w:t>законом</w:t>
        </w:r>
      </w:hyperlink>
      <w:r w:rsidRPr="00967E4D">
        <w:rPr>
          <w:rFonts w:ascii="Times New Roman" w:hAnsi="Times New Roman" w:cs="Times New Roman"/>
        </w:rPr>
        <w:t xml:space="preserve"> N 44-ФЗ закупочных процедур для целей минимизации уровня коррупции.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1.6. Предупреждение коррупции является одной из наиболее эффективных мер по недопущению совершения служащими (работниками)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На основании результатов оценки коррупционных рисков возможно принятие адресных мер, учитывающих специфику деятельности органа (организации), имеющиеся в распоряжении органа (организации) ресурсы, включая финансовые, человеческие и временные ресурсы, и иные особенности функционирования органа (организации).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1.7. Предупреждение коррупции при осуществлении закупок требует понимания процесса осуществления закупок и коррупционных рисков, которые присущи подобному процессу на каждом этапе его реализации. Только в указанных условиях появляется возможность принять адекватные меры, направленные на предупреждение коррупции.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1.8. Реализация в органе (организации) мероприятий, предусмотренных настоящими Методическими рекомендациями, должна осуществляться исходя из фактических возможностей органа (организации).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1.9. Коррупционные риски, возникающие при осуществлении закупок, обладают определенными особенностями в зависимости от специфики деятельности органа (организации), которым такая закупка осуществляется.</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В этой связи органу (организации) рекомендуется самостоятельно с учетом положений настоящих Методических рекомендаций определять собственные коррупционные риски и индикаторы коррупции.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1.10. Результатом использования настоящих Методических рекомендаций будет обеспечение в органах (организациях) единого подхода к организации работы </w:t>
      </w:r>
      <w:proofErr w:type="gramStart"/>
      <w:r w:rsidRPr="00967E4D">
        <w:rPr>
          <w:rFonts w:ascii="Times New Roman" w:hAnsi="Times New Roman" w:cs="Times New Roman"/>
        </w:rPr>
        <w:t>по</w:t>
      </w:r>
      <w:proofErr w:type="gramEnd"/>
      <w:r w:rsidRPr="00967E4D">
        <w:rPr>
          <w:rFonts w:ascii="Times New Roman" w:hAnsi="Times New Roman" w:cs="Times New Roman"/>
        </w:rPr>
        <w:t>:</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выявлению коррупционных рисков, возникающих на разных этапах закупочной деятельности;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разработке реестра (карты) коррупционных рисков, возникающих при осуществлении закупок (далее - реестр коррупционных рисков), и мер по их минимизации;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формированию индикаторов коррупции при осуществлении закупок.</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1.11. Применительно </w:t>
      </w:r>
      <w:proofErr w:type="gramStart"/>
      <w:r w:rsidRPr="00967E4D">
        <w:rPr>
          <w:rFonts w:ascii="Times New Roman" w:hAnsi="Times New Roman" w:cs="Times New Roman"/>
        </w:rPr>
        <w:t>к</w:t>
      </w:r>
      <w:proofErr w:type="gramEnd"/>
      <w:r w:rsidRPr="00967E4D">
        <w:rPr>
          <w:rFonts w:ascii="Times New Roman" w:hAnsi="Times New Roman" w:cs="Times New Roman"/>
        </w:rPr>
        <w:t xml:space="preserve"> настоящим Методическим рекомендациями используются следующие понятия:</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коррупционный риск - возможность совершения служащим (работником) коррупционного правонарушения;</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 коррупционное правонарушение - действие (бездействие), за совершение которого служащие (работники) в соответствии с законодательством Российской Федерации в области противодействия коррупции несут уголовную, административную, гражданско-правовую и дисциплинарную </w:t>
      </w:r>
      <w:r w:rsidRPr="00967E4D">
        <w:rPr>
          <w:rFonts w:ascii="Times New Roman" w:hAnsi="Times New Roman" w:cs="Times New Roman"/>
        </w:rPr>
        <w:lastRenderedPageBreak/>
        <w:t>ответственность;</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оценка коррупционных рисков -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коррупционная схема - способ (совокупность способов) совершения коррупционного правонарушения;</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идентификация коррупционного риска - процесс определения для отдельной процедуры потенциально возможных коррупционных схем при закупках в органе (организации);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анализ коррупционного риска - процесс понимания природы коррупционного риска и возможностей для его реализации;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индикатор коррупции - сведения, указывающие на возможность совершения коррупционного правонарушения, а также на реализацию коррупционной схемы;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ранжирование коррупционных рисков - процесс определения значимости выявленных коррупционных рисков в соответствии с принятой в органе (организации) методикой.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1.12. </w:t>
      </w:r>
      <w:proofErr w:type="gramStart"/>
      <w:r w:rsidRPr="00967E4D">
        <w:rPr>
          <w:rFonts w:ascii="Times New Roman" w:hAnsi="Times New Roman" w:cs="Times New Roman"/>
        </w:rPr>
        <w:t xml:space="preserve">Настоящие Методические рекомендации целесообразно рассматривать в системной взаимосвязи с Методическими </w:t>
      </w:r>
      <w:hyperlink r:id="rId12">
        <w:r w:rsidRPr="00967E4D">
          <w:rPr>
            <w:rFonts w:ascii="Times New Roman" w:hAnsi="Times New Roman" w:cs="Times New Roman"/>
            <w:color w:val="0000FF"/>
          </w:rPr>
          <w:t>рекомендациями</w:t>
        </w:r>
      </w:hyperlink>
      <w:r w:rsidRPr="00967E4D">
        <w:rPr>
          <w:rFonts w:ascii="Times New Roman" w:hAnsi="Times New Roman" w:cs="Times New Roman"/>
        </w:rP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w:t>
      </w:r>
      <w:proofErr w:type="gramEnd"/>
      <w:r w:rsidRPr="00967E4D">
        <w:rPr>
          <w:rFonts w:ascii="Times New Roman" w:hAnsi="Times New Roman" w:cs="Times New Roman"/>
        </w:rPr>
        <w:t xml:space="preserve"> нужд" и Федеральным законом от 18 июля 2011 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w:t>
      </w:r>
      <w:proofErr w:type="gramStart"/>
      <w:r w:rsidRPr="00967E4D">
        <w:rPr>
          <w:rFonts w:ascii="Times New Roman" w:hAnsi="Times New Roman" w:cs="Times New Roman"/>
        </w:rPr>
        <w:t>которая</w:t>
      </w:r>
      <w:proofErr w:type="gramEnd"/>
      <w:r w:rsidRPr="00967E4D">
        <w:rPr>
          <w:rFonts w:ascii="Times New Roman" w:hAnsi="Times New Roman" w:cs="Times New Roman"/>
        </w:rPr>
        <w:t xml:space="preserve"> приводит или может привести к конфликту интересов. &lt;4&gt;</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w:t>
      </w:r>
    </w:p>
    <w:p w:rsidR="00967E4D" w:rsidRPr="00967E4D" w:rsidRDefault="00967E4D">
      <w:pPr>
        <w:pStyle w:val="ConsPlusNormal"/>
        <w:spacing w:before="200"/>
        <w:ind w:firstLine="540"/>
        <w:jc w:val="both"/>
        <w:rPr>
          <w:rFonts w:ascii="Times New Roman" w:hAnsi="Times New Roman" w:cs="Times New Roman"/>
        </w:rPr>
      </w:pPr>
      <w:proofErr w:type="gramStart"/>
      <w:r w:rsidRPr="00967E4D">
        <w:rPr>
          <w:rFonts w:ascii="Times New Roman" w:hAnsi="Times New Roman" w:cs="Times New Roman"/>
        </w:rPr>
        <w:t xml:space="preserve">&lt;4&gt; Методические </w:t>
      </w:r>
      <w:hyperlink r:id="rId13">
        <w:r w:rsidRPr="00967E4D">
          <w:rPr>
            <w:rFonts w:ascii="Times New Roman" w:hAnsi="Times New Roman" w:cs="Times New Roman"/>
            <w:color w:val="0000FF"/>
          </w:rPr>
          <w:t>рекомендации</w:t>
        </w:r>
      </w:hyperlink>
      <w:r w:rsidRPr="00967E4D">
        <w:rPr>
          <w:rFonts w:ascii="Times New Roman" w:hAnsi="Times New Roman" w:cs="Times New Roman"/>
        </w:rP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Федеральным законом от 18 июля 2011</w:t>
      </w:r>
      <w:proofErr w:type="gramEnd"/>
      <w:r w:rsidRPr="00967E4D">
        <w:rPr>
          <w:rFonts w:ascii="Times New Roman" w:hAnsi="Times New Roman" w:cs="Times New Roman"/>
        </w:rPr>
        <w:t xml:space="preserve"> </w:t>
      </w:r>
      <w:proofErr w:type="gramStart"/>
      <w:r w:rsidRPr="00967E4D">
        <w:rPr>
          <w:rFonts w:ascii="Times New Roman" w:hAnsi="Times New Roman" w:cs="Times New Roman"/>
        </w:rPr>
        <w:t>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размещены и доступны для скачивания на официальном сайте Минтруда России в информационно-телекоммуникационной сети "Интернет" по ссылке: https://mintrud.gov.ru/ministry/programms/anticorruption/9/19.</w:t>
      </w:r>
      <w:proofErr w:type="gramEnd"/>
    </w:p>
    <w:p w:rsidR="00967E4D" w:rsidRPr="00967E4D" w:rsidRDefault="00967E4D">
      <w:pPr>
        <w:pStyle w:val="ConsPlusNormal"/>
        <w:jc w:val="both"/>
        <w:rPr>
          <w:rFonts w:ascii="Times New Roman" w:hAnsi="Times New Roman" w:cs="Times New Roman"/>
        </w:rPr>
      </w:pPr>
    </w:p>
    <w:p w:rsidR="00967E4D" w:rsidRPr="00967E4D" w:rsidRDefault="00967E4D">
      <w:pPr>
        <w:pStyle w:val="ConsPlusTitle"/>
        <w:jc w:val="center"/>
        <w:outlineLvl w:val="1"/>
        <w:rPr>
          <w:rFonts w:ascii="Times New Roman" w:hAnsi="Times New Roman" w:cs="Times New Roman"/>
        </w:rPr>
      </w:pPr>
      <w:r w:rsidRPr="00967E4D">
        <w:rPr>
          <w:rFonts w:ascii="Times New Roman" w:hAnsi="Times New Roman" w:cs="Times New Roman"/>
        </w:rPr>
        <w:t>2. Задачи и принципы оценки коррупционных рисков</w:t>
      </w:r>
    </w:p>
    <w:p w:rsidR="00967E4D" w:rsidRPr="00967E4D" w:rsidRDefault="00967E4D">
      <w:pPr>
        <w:pStyle w:val="ConsPlusTitle"/>
        <w:jc w:val="center"/>
        <w:rPr>
          <w:rFonts w:ascii="Times New Roman" w:hAnsi="Times New Roman" w:cs="Times New Roman"/>
        </w:rPr>
      </w:pPr>
      <w:r w:rsidRPr="00967E4D">
        <w:rPr>
          <w:rFonts w:ascii="Times New Roman" w:hAnsi="Times New Roman" w:cs="Times New Roman"/>
        </w:rPr>
        <w:t>при осуществлении закупок</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ind w:firstLine="540"/>
        <w:jc w:val="both"/>
        <w:rPr>
          <w:rFonts w:ascii="Times New Roman" w:hAnsi="Times New Roman" w:cs="Times New Roman"/>
        </w:rPr>
      </w:pPr>
      <w:r w:rsidRPr="00967E4D">
        <w:rPr>
          <w:rFonts w:ascii="Times New Roman" w:hAnsi="Times New Roman" w:cs="Times New Roman"/>
        </w:rPr>
        <w:t>2.1. 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в органе (организации) в указанной сфере и позволяет решить задачи по обеспечению:</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системы управления коррупционными рисками, присущими закупочной деятельности;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соответствия реализуемых мер по профилактике коррупции реальным или возможным способам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2.2. Оценку коррупционных рисков рекомендуется проводить с учетом следующих основных принципов: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законность: оценка коррупционных рисков не должна противоречить нормативным правовым и иным актам Российской Федерации;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lastRenderedPageBreak/>
        <w:t>- полнота: 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рациональное распределение ресурсов: оценку коррупционных рисков следует проводить с учетом фактических возможностей органа (организации), в том числе с учетом кадровой, финансовой, временной и иной обеспеченности;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взаимосвязь результатов оценки коррупционных рисков с проводимыми мероприятиями по профилактике коррупционных правонарушений;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своевременность и регулярность: проводить оценку коррупционных рисков целесообразно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органа (организации)), так и внешним (например, учет изменения законодательства Российской Федерации о закупочной деятельности).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В этой связи оценку коррупционных рисков рекомендуется проводить регулярно (например, раз в два - три года) и при существенном изменении применимых обстоятельств (изменение организационно-штатной структуры органа (организации); перераспределение полномочий между структурными подразделениями органа (организации);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и т.д.);</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адекватность: принимаемые в целях проведения оценки коррупционных рисков, в том числе минимизации выявленных рисков, меры не должны возлагать на служащих (работников) избыточную нагрузку, влекущую нарушение нормального осуществления ими своих служебных (трудовых) обязанностей;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презумпция добросовестности: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 исключение </w:t>
      </w:r>
      <w:proofErr w:type="spellStart"/>
      <w:r w:rsidRPr="00967E4D">
        <w:rPr>
          <w:rFonts w:ascii="Times New Roman" w:hAnsi="Times New Roman" w:cs="Times New Roman"/>
        </w:rPr>
        <w:t>субъектности</w:t>
      </w:r>
      <w:proofErr w:type="spellEnd"/>
      <w:r w:rsidRPr="00967E4D">
        <w:rPr>
          <w:rFonts w:ascii="Times New Roman" w:hAnsi="Times New Roman" w:cs="Times New Roman"/>
        </w:rPr>
        <w:t>: предметом оценки коррупционных рисков является процедура осуществления закупки, реализуемая в органе (организации), а не личностные качества участвующих в осуществлении закупки служащих (работников);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беспристрастность и профессионализм: оценку коррупционных рисков необходимо поручать не только лицам, которые являются независимыми по отношению к закупочным процедурам, реализуемым в органе (организации), но и лицам, обладающим необходимыми познаниями в оцениваемой сфере.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В этой связи к оценке могут быть привлечены не только служащие (работники) подразделения по профилактике коррупционных правонарушений, но и служащие (работники), непосредственно участвующие в осуществлении закупочных процедур, а также иные лица.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Кроме того, рекомендуется организовать повышение квалификации служащих (работников),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конкретность: результаты оценки коррупционных рисков должны быть понятны и объективны, не допускать двусмысленных формулировок и иных возможностей неоднозначного толкования.</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Title"/>
        <w:jc w:val="center"/>
        <w:outlineLvl w:val="1"/>
        <w:rPr>
          <w:rFonts w:ascii="Times New Roman" w:hAnsi="Times New Roman" w:cs="Times New Roman"/>
        </w:rPr>
      </w:pPr>
      <w:r w:rsidRPr="00967E4D">
        <w:rPr>
          <w:rFonts w:ascii="Times New Roman" w:hAnsi="Times New Roman" w:cs="Times New Roman"/>
        </w:rPr>
        <w:t>3. Рекомендуемый порядок оценки коррупционных рисков</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ind w:firstLine="540"/>
        <w:jc w:val="both"/>
        <w:rPr>
          <w:rFonts w:ascii="Times New Roman" w:hAnsi="Times New Roman" w:cs="Times New Roman"/>
        </w:rPr>
      </w:pPr>
      <w:r w:rsidRPr="00967E4D">
        <w:rPr>
          <w:rFonts w:ascii="Times New Roman" w:hAnsi="Times New Roman" w:cs="Times New Roman"/>
        </w:rPr>
        <w:t>3.1. Оценка коррупционных рисков заключается в выявлении условий и обстоятельств (действий, событий), возникающих при осуществлении закупок, позволяющих злоупотреблять должными (служебными) обязанностями в целях получения служащими (работниками) или третьими лицами материальных и нематериальных выгод вопреки законным интересам общества и государства, органа (организации).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3.2. При проведении оценки коррупционных рисков необходимо установить и определить следующее: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предмет коррупционного правонарушения (за какие возможные действия (бездействие) служащий (работник) может получить противоправную выгоду);</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lastRenderedPageBreak/>
        <w:t>- используемые коррупционные схемы;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индикаторы коррупции.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3.3. Процедура оценки коррупционных рисков и принятия мер по минимизации выявленных коррупционных рисков состоит из нескольких последовательных этапов: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подготовительный этап;</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описание процедуры осуществления закупки в органе (организации);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идентификация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анализ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ранжирование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разработка мер по минимизации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утверждение результатов оценки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мониторинг реализации мер по минимизации выявленных коррупционных рисков.</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Title"/>
        <w:ind w:firstLine="540"/>
        <w:jc w:val="both"/>
        <w:outlineLvl w:val="2"/>
        <w:rPr>
          <w:rFonts w:ascii="Times New Roman" w:hAnsi="Times New Roman" w:cs="Times New Roman"/>
        </w:rPr>
      </w:pPr>
      <w:r w:rsidRPr="00967E4D">
        <w:rPr>
          <w:rFonts w:ascii="Times New Roman" w:hAnsi="Times New Roman" w:cs="Times New Roman"/>
        </w:rPr>
        <w:t>Подготовительный этап</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3.4. Руководителем (уполномоченным должностным лицом) органа (организации) принимается письменное решение (локальный нормативный акт) о проведении оценки коррупционных рисков, в котором отражается следующее: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персональная ответственность за проведение оценки коррупционных рисков служащего (работника) подразделения по профилактике коррупционных правонарушений;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сроки проведения;</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права ответственного служащего (работника), а также обязанность руководителей структурных подразделений органа (организации) оказывать содействие в проведении оценки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 формы </w:t>
      </w:r>
      <w:proofErr w:type="gramStart"/>
      <w:r w:rsidRPr="00967E4D">
        <w:rPr>
          <w:rFonts w:ascii="Times New Roman" w:hAnsi="Times New Roman" w:cs="Times New Roman"/>
        </w:rPr>
        <w:t>контроля за</w:t>
      </w:r>
      <w:proofErr w:type="gramEnd"/>
      <w:r w:rsidRPr="00967E4D">
        <w:rPr>
          <w:rFonts w:ascii="Times New Roman" w:hAnsi="Times New Roman" w:cs="Times New Roman"/>
        </w:rPr>
        <w:t xml:space="preserve"> проведением оценки;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иные аспекты, признанные целесообразными к закреплению в локальном нормативном акте органа (организации).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т.д.</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3.5. Для целей оценки коррупционных рисков может формироваться рабочая группа, в состав которой могут входить не только служащие (работники) подразделения по профилактике коррупционных правонарушений, но служащие (работники) иных структурных подразделений органа (организации), например, ответственных за организацию осуществления закупки в органе (организации), и др.</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При наличии возможности и признании </w:t>
      </w:r>
      <w:proofErr w:type="gramStart"/>
      <w:r w:rsidRPr="00967E4D">
        <w:rPr>
          <w:rFonts w:ascii="Times New Roman" w:hAnsi="Times New Roman" w:cs="Times New Roman"/>
        </w:rPr>
        <w:t>целесообразным</w:t>
      </w:r>
      <w:proofErr w:type="gramEnd"/>
      <w:r w:rsidRPr="00967E4D">
        <w:rPr>
          <w:rFonts w:ascii="Times New Roman" w:hAnsi="Times New Roman" w:cs="Times New Roman"/>
        </w:rPr>
        <w:t xml:space="preserve"> к оценке коррупционных рисков могут привлекаться также внешние эксперты, в том числе члены комиссии по соблюдению требований к служебному поведению и урегулированию конфликта интересов (при наличии), общественного совета при государственном органе, органе местного самоуправления (при наличии) и т.д.</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В таком случае состав рабочей группы также целесообразно закрепить в локальном акте органа (организации).</w:t>
      </w:r>
    </w:p>
    <w:p w:rsidR="00967E4D" w:rsidRPr="00967E4D" w:rsidRDefault="00967E4D">
      <w:pPr>
        <w:pStyle w:val="ConsPlusNormal"/>
        <w:spacing w:before="200"/>
        <w:ind w:firstLine="540"/>
        <w:jc w:val="both"/>
        <w:rPr>
          <w:rFonts w:ascii="Times New Roman" w:hAnsi="Times New Roman" w:cs="Times New Roman"/>
        </w:rPr>
      </w:pPr>
      <w:bookmarkStart w:id="0" w:name="P97"/>
      <w:bookmarkEnd w:id="0"/>
      <w:r w:rsidRPr="00967E4D">
        <w:rPr>
          <w:rFonts w:ascii="Times New Roman" w:hAnsi="Times New Roman" w:cs="Times New Roman"/>
        </w:rPr>
        <w:t>3.6. Для целей выявления коррупционных рисков, возникающих при осуществлении закупки, рекомендуется определить внутренние и внешние источники информации.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3.6.1. К внутренним источникам информации можно отнести следующее: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организационно-штатная структура и штатное расписание органа (организации) в части, касающейся осуществления закупок и иной связанной с ними деятельности;</w:t>
      </w:r>
    </w:p>
    <w:p w:rsidR="00967E4D" w:rsidRPr="00967E4D" w:rsidRDefault="00967E4D">
      <w:pPr>
        <w:pStyle w:val="ConsPlusNormal"/>
        <w:spacing w:before="200"/>
        <w:ind w:firstLine="540"/>
        <w:jc w:val="both"/>
        <w:rPr>
          <w:rFonts w:ascii="Times New Roman" w:hAnsi="Times New Roman" w:cs="Times New Roman"/>
        </w:rPr>
      </w:pPr>
      <w:proofErr w:type="gramStart"/>
      <w:r w:rsidRPr="00967E4D">
        <w:rPr>
          <w:rFonts w:ascii="Times New Roman" w:hAnsi="Times New Roman" w:cs="Times New Roman"/>
        </w:rPr>
        <w:lastRenderedPageBreak/>
        <w:t>- положения о структурных подразделениях органа (организации), участвующих в закупочной деятельности;</w:t>
      </w:r>
      <w:proofErr w:type="gramEnd"/>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должностные регламенты (инструкции), служебные (трудовые) обязанности служащих (работников), участвующих в осуществлении закупки;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локальные нормативные и иные акты органа (организации), касающиеся осуществления закупок и иной связанной с ними деятельности;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результаты внутреннего или внешнего анализа деятельности органа (организации), касающиеся закупочной деятельности;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факты, свидетельствующие о нарушении в органе (организации) положений законодательства Российской Федерации о закупочной деятельности или иного применимого законодательства Российской Федерации;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сведения о коррупционных правонарушениях, ранее совершенных служащими (работниками) при осуществлении закупок;</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материалы ранее проведенных проверок соблюдения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сведения бухгалтерского баланса;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план закупок;</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сведения о доходах, расходах, об имуществе и обязательствах имущественного характера служащих (работников), участвующих в осуществлении закупки;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иные документы, в том числе характеризующие порядок (процедуру) осуществления закупки в органе (организации).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3.6.2. К внешним источникам информации можно отнести следующее: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результаты независимых исследований, посвященных коррупционным рискам при осуществлении закупок;</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нормативные правовые и иные акты Российской Федерации, в частности, о закупочной деятельности;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обращения граждан и организаций, содержащие информацию о коррупционных правонарушениях при осуществлении закупок;</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сообщения, в том числе о коррупционных правонарушениях, в средствах массовой информации и в информационно-телекоммуникационной сети "Интернет";</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органами местного самоуправления и их должностными лицами, включая акты прокурорского реагирования, и др.;</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обзоры типовых нарушений, совершаемых при осуществлении закупок;</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иные применимые материалы.</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Title"/>
        <w:ind w:firstLine="540"/>
        <w:jc w:val="both"/>
        <w:outlineLvl w:val="2"/>
        <w:rPr>
          <w:rFonts w:ascii="Times New Roman" w:hAnsi="Times New Roman" w:cs="Times New Roman"/>
        </w:rPr>
      </w:pPr>
      <w:r w:rsidRPr="00967E4D">
        <w:rPr>
          <w:rFonts w:ascii="Times New Roman" w:hAnsi="Times New Roman" w:cs="Times New Roman"/>
        </w:rPr>
        <w:t>Описание процедуры осуществления закупки в органе (организации)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3.7. </w:t>
      </w:r>
      <w:proofErr w:type="gramStart"/>
      <w:r w:rsidRPr="00967E4D">
        <w:rPr>
          <w:rFonts w:ascii="Times New Roman" w:hAnsi="Times New Roman" w:cs="Times New Roman"/>
        </w:rPr>
        <w:t xml:space="preserve">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w:t>
      </w:r>
      <w:r w:rsidRPr="00967E4D">
        <w:rPr>
          <w:rFonts w:ascii="Times New Roman" w:hAnsi="Times New Roman" w:cs="Times New Roman"/>
        </w:rPr>
        <w:lastRenderedPageBreak/>
        <w:t>актами, и того, что происходит на практике ("в жизни").</w:t>
      </w:r>
      <w:proofErr w:type="gramEnd"/>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3.8. Основная задача данного этапа - понять, каким образом в органе (организации) фактически происходит осуществление закупки.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Для реализации данной задачи рекомендуется проанализировать информацию, указанную в </w:t>
      </w:r>
      <w:hyperlink w:anchor="P97">
        <w:r w:rsidRPr="00967E4D">
          <w:rPr>
            <w:rFonts w:ascii="Times New Roman" w:hAnsi="Times New Roman" w:cs="Times New Roman"/>
            <w:color w:val="0000FF"/>
          </w:rPr>
          <w:t>пункте 3.6</w:t>
        </w:r>
      </w:hyperlink>
      <w:r w:rsidRPr="00967E4D">
        <w:rPr>
          <w:rFonts w:ascii="Times New Roman" w:hAnsi="Times New Roman" w:cs="Times New Roman"/>
        </w:rPr>
        <w:t xml:space="preserve"> настоящих Методических рекомендаций, и иную применимую и находящуюся в распоряжении органа (организации) информацию.</w:t>
      </w:r>
    </w:p>
    <w:p w:rsidR="00967E4D" w:rsidRPr="00967E4D" w:rsidRDefault="00967E4D">
      <w:pPr>
        <w:pStyle w:val="ConsPlusNormal"/>
        <w:spacing w:before="200"/>
        <w:ind w:firstLine="540"/>
        <w:jc w:val="both"/>
        <w:rPr>
          <w:rFonts w:ascii="Times New Roman" w:hAnsi="Times New Roman" w:cs="Times New Roman"/>
        </w:rPr>
      </w:pPr>
      <w:bookmarkStart w:id="1" w:name="P125"/>
      <w:bookmarkEnd w:id="1"/>
      <w:r w:rsidRPr="00967E4D">
        <w:rPr>
          <w:rFonts w:ascii="Times New Roman" w:hAnsi="Times New Roman" w:cs="Times New Roman"/>
        </w:rPr>
        <w:t>3.9. По результатам анализа целесообразно представить процедуру осуществления закупки в органе (организации) в качестве блок-схемы.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Для целей качественного анализа процедуры осуществления закупки в блок-схеме рекомендуется использовать разные функциональные элементы. Примеры наиболее часто встречающихся функциональных элементов представлены в </w:t>
      </w:r>
      <w:hyperlink w:anchor="P350">
        <w:r w:rsidRPr="00967E4D">
          <w:rPr>
            <w:rFonts w:ascii="Times New Roman" w:hAnsi="Times New Roman" w:cs="Times New Roman"/>
            <w:color w:val="0000FF"/>
          </w:rPr>
          <w:t>Приложении N 1</w:t>
        </w:r>
      </w:hyperlink>
      <w:r w:rsidRPr="00967E4D">
        <w:rPr>
          <w:rFonts w:ascii="Times New Roman" w:hAnsi="Times New Roman" w:cs="Times New Roman"/>
        </w:rPr>
        <w:t xml:space="preserve"> к настоящим Методическим рекомендациям.</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3.10. При подготовке рассматриваемой блок-схемы целесообразно организовать ее обсуждение, в частности, со структурными подразделениями органа (организации), участвующими в осуществлении закупки.</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Title"/>
        <w:ind w:firstLine="540"/>
        <w:jc w:val="both"/>
        <w:outlineLvl w:val="2"/>
        <w:rPr>
          <w:rFonts w:ascii="Times New Roman" w:hAnsi="Times New Roman" w:cs="Times New Roman"/>
        </w:rPr>
      </w:pPr>
      <w:r w:rsidRPr="00967E4D">
        <w:rPr>
          <w:rFonts w:ascii="Times New Roman" w:hAnsi="Times New Roman" w:cs="Times New Roman"/>
        </w:rPr>
        <w:t>Идентификация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3.11. По результатам описания процедуры осуществления закупки, в том числе в качестве блок-схемы, рекомендуется провести идентификацию коррупционных рисков на основании имеющейся в распоряжении органа (организации) информации, указанной в </w:t>
      </w:r>
      <w:hyperlink w:anchor="P97">
        <w:r w:rsidRPr="00967E4D">
          <w:rPr>
            <w:rFonts w:ascii="Times New Roman" w:hAnsi="Times New Roman" w:cs="Times New Roman"/>
            <w:color w:val="0000FF"/>
          </w:rPr>
          <w:t>пункте 3.6</w:t>
        </w:r>
      </w:hyperlink>
      <w:r w:rsidRPr="00967E4D">
        <w:rPr>
          <w:rFonts w:ascii="Times New Roman" w:hAnsi="Times New Roman" w:cs="Times New Roman"/>
        </w:rPr>
        <w:t xml:space="preserve"> настоящих Методических рекомендаций.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3.12. Признаками наличия коррупционного риска при осуществлении закупок может являться наличие у служащего (работника):</w:t>
      </w:r>
    </w:p>
    <w:p w:rsidR="00967E4D" w:rsidRPr="00967E4D" w:rsidRDefault="00967E4D">
      <w:pPr>
        <w:pStyle w:val="ConsPlusNormal"/>
        <w:spacing w:before="200"/>
        <w:ind w:firstLine="540"/>
        <w:jc w:val="both"/>
        <w:rPr>
          <w:rFonts w:ascii="Times New Roman" w:hAnsi="Times New Roman" w:cs="Times New Roman"/>
        </w:rPr>
      </w:pPr>
      <w:proofErr w:type="gramStart"/>
      <w:r w:rsidRPr="00967E4D">
        <w:rPr>
          <w:rFonts w:ascii="Times New Roman" w:hAnsi="Times New Roman" w:cs="Times New Roman"/>
        </w:rPr>
        <w:t xml:space="preserve">- дискреционных полномочий, в том числе при подготовке документации, необходимой для осуществления закупки и заключения и исполнения государственного или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r:id="rId14">
        <w:r w:rsidRPr="00967E4D">
          <w:rPr>
            <w:rFonts w:ascii="Times New Roman" w:hAnsi="Times New Roman" w:cs="Times New Roman"/>
            <w:color w:val="0000FF"/>
          </w:rPr>
          <w:t>частями 1</w:t>
        </w:r>
        <w:proofErr w:type="gramEnd"/>
      </w:hyperlink>
      <w:r w:rsidRPr="00967E4D">
        <w:rPr>
          <w:rFonts w:ascii="Times New Roman" w:hAnsi="Times New Roman" w:cs="Times New Roman"/>
        </w:rPr>
        <w:t xml:space="preserve">, </w:t>
      </w:r>
      <w:hyperlink r:id="rId15">
        <w:r w:rsidRPr="00967E4D">
          <w:rPr>
            <w:rFonts w:ascii="Times New Roman" w:hAnsi="Times New Roman" w:cs="Times New Roman"/>
            <w:color w:val="0000FF"/>
          </w:rPr>
          <w:t>2.1</w:t>
        </w:r>
      </w:hyperlink>
      <w:r w:rsidRPr="00967E4D">
        <w:rPr>
          <w:rFonts w:ascii="Times New Roman" w:hAnsi="Times New Roman" w:cs="Times New Roman"/>
        </w:rPr>
        <w:t xml:space="preserve">, </w:t>
      </w:r>
      <w:hyperlink r:id="rId16">
        <w:r w:rsidRPr="00967E4D">
          <w:rPr>
            <w:rFonts w:ascii="Times New Roman" w:hAnsi="Times New Roman" w:cs="Times New Roman"/>
            <w:color w:val="0000FF"/>
          </w:rPr>
          <w:t>4</w:t>
        </w:r>
      </w:hyperlink>
      <w:r w:rsidRPr="00967E4D">
        <w:rPr>
          <w:rFonts w:ascii="Times New Roman" w:hAnsi="Times New Roman" w:cs="Times New Roman"/>
        </w:rPr>
        <w:t xml:space="preserve"> и </w:t>
      </w:r>
      <w:hyperlink r:id="rId17">
        <w:r w:rsidRPr="00967E4D">
          <w:rPr>
            <w:rFonts w:ascii="Times New Roman" w:hAnsi="Times New Roman" w:cs="Times New Roman"/>
            <w:color w:val="0000FF"/>
          </w:rPr>
          <w:t>5 статьи 15</w:t>
        </w:r>
      </w:hyperlink>
      <w:r w:rsidRPr="00967E4D">
        <w:rPr>
          <w:rFonts w:ascii="Times New Roman" w:hAnsi="Times New Roman" w:cs="Times New Roman"/>
        </w:rPr>
        <w:t xml:space="preserve"> Федерального закона N 44-ФЗ (далее - контракт);</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возможности взаимодействия с потенциальными участниками закупки (то есть потенциальными поставщиками (подрядчиками, исполнителями)).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3.13. Для целей выявления коррупционных рисков, возникающих при осуществлении закупок, могут быть использованы различные методы, среди которых можно выделить следующие: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анкетирование;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экспертное обсуждение;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иные методы.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Выбор конкретного метода рекомендуется обосновывать фактическими обстоятельствами, сложившимися в органе (организации).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3.14. Одновременно для идентификации коррупционных рисков могут быть использованы ответы на следующие вопросы: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кто может быть заинтересован в коррупционном правонарушении?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какие коррупционные правонарушения могут быть совершены на рассматриваемом этапе осуществления закупки?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в чем заключается взаимосвязь возможного коррупционного правонарушения и возможных к получению выгод?</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3.15. На каждом этапе осуществления закупки может быть выявлено несколько коррупционных </w:t>
      </w:r>
      <w:r w:rsidRPr="00967E4D">
        <w:rPr>
          <w:rFonts w:ascii="Times New Roman" w:hAnsi="Times New Roman" w:cs="Times New Roman"/>
        </w:rPr>
        <w:lastRenderedPageBreak/>
        <w:t>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3.16. По результатам идентификации коррупционных рисков их целесообразно перенести на блок-схему, подготовленную в соответствии с </w:t>
      </w:r>
      <w:hyperlink w:anchor="P125">
        <w:r w:rsidRPr="00967E4D">
          <w:rPr>
            <w:rFonts w:ascii="Times New Roman" w:hAnsi="Times New Roman" w:cs="Times New Roman"/>
            <w:color w:val="0000FF"/>
          </w:rPr>
          <w:t>пунктом 3.9</w:t>
        </w:r>
      </w:hyperlink>
      <w:r w:rsidRPr="00967E4D">
        <w:rPr>
          <w:rFonts w:ascii="Times New Roman" w:hAnsi="Times New Roman" w:cs="Times New Roman"/>
        </w:rPr>
        <w:t xml:space="preserve"> настоящих Методических рекомендаций.</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Title"/>
        <w:ind w:firstLine="540"/>
        <w:jc w:val="both"/>
        <w:outlineLvl w:val="2"/>
        <w:rPr>
          <w:rFonts w:ascii="Times New Roman" w:hAnsi="Times New Roman" w:cs="Times New Roman"/>
        </w:rPr>
      </w:pPr>
      <w:r w:rsidRPr="00967E4D">
        <w:rPr>
          <w:rFonts w:ascii="Times New Roman" w:hAnsi="Times New Roman" w:cs="Times New Roman"/>
        </w:rPr>
        <w:t>Анализ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3.17. По результатам идентификации коррупционных рисков рекомендуется описать коррупционное правонарушение с точки зрения ее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3.18. Для проведения указанной работы могут быть использованы ответы на следующие вопросы: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какие действия (бездействие) приведут к получению неправомерной выгоды в связи с осуществлением закупки?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каким образом потенциально возможно извлечь неправомерную выгоду?</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кто рискует быть вовлечен в коррупционную схему?</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 каким </w:t>
      </w:r>
      <w:proofErr w:type="gramStart"/>
      <w:r w:rsidRPr="00967E4D">
        <w:rPr>
          <w:rFonts w:ascii="Times New Roman" w:hAnsi="Times New Roman" w:cs="Times New Roman"/>
        </w:rPr>
        <w:t>образом</w:t>
      </w:r>
      <w:proofErr w:type="gramEnd"/>
      <w:r w:rsidRPr="00967E4D">
        <w:rPr>
          <w:rFonts w:ascii="Times New Roman" w:hAnsi="Times New Roman" w:cs="Times New Roman"/>
        </w:rPr>
        <w:t xml:space="preserve"> возможно обойти механизмы внутреннего (внешнего) контроля?</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3.19. При описании коррупционной схемы целесообразно описать следующие аспекты: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какая выгода может быть неправомерно получена;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кто может быть заинтересован в получении неправомерной выгоды при осуществлении закупки;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перечень служащих (работников) организации, участие которых позволит реализовать коррупционную схему;</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описание потенциально возможных способов получения неправомерной выгоды;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краткое и развернутое описание коррупционной схемы;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состав коррупционных правонарушений, совершаемых в рамках рассматриваемой коррупционной схемы;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существующие механизмы внутреннего (внешнего) контроля и способы их обхода;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иные применимые аспекты.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3.20. При этом стоит разграничивать коррупционные риски и коррупционные схемы от фактов необоснованных закупок, влекущих негативные последствия для органа (организации), в том числе в виде экономического ущерба.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3.21. При анализе коррупционных рисков процедуру осуществления закупки можно разделить на следующие основные этапы: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 </w:t>
      </w:r>
      <w:proofErr w:type="spellStart"/>
      <w:r w:rsidRPr="00967E4D">
        <w:rPr>
          <w:rFonts w:ascii="Times New Roman" w:hAnsi="Times New Roman" w:cs="Times New Roman"/>
        </w:rPr>
        <w:t>пред-процедурный</w:t>
      </w:r>
      <w:proofErr w:type="spellEnd"/>
      <w:r w:rsidRPr="00967E4D">
        <w:rPr>
          <w:rFonts w:ascii="Times New Roman" w:hAnsi="Times New Roman" w:cs="Times New Roman"/>
        </w:rPr>
        <w:t xml:space="preserve"> этап (</w:t>
      </w:r>
      <w:proofErr w:type="gramStart"/>
      <w:r w:rsidRPr="00967E4D">
        <w:rPr>
          <w:rFonts w:ascii="Times New Roman" w:hAnsi="Times New Roman" w:cs="Times New Roman"/>
        </w:rPr>
        <w:t>предусматривающий</w:t>
      </w:r>
      <w:proofErr w:type="gramEnd"/>
      <w:r w:rsidRPr="00967E4D">
        <w:rPr>
          <w:rFonts w:ascii="Times New Roman" w:hAnsi="Times New Roman" w:cs="Times New Roman"/>
        </w:rPr>
        <w:t xml:space="preserve"> в том числе процедурные основы осуществления закупок; планирование закупок; подготовку иной документации для осуществления закупки);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процедурный этап (определение поставщика (подрядчика, исполнителя));</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 </w:t>
      </w:r>
      <w:proofErr w:type="spellStart"/>
      <w:proofErr w:type="gramStart"/>
      <w:r w:rsidRPr="00967E4D">
        <w:rPr>
          <w:rFonts w:ascii="Times New Roman" w:hAnsi="Times New Roman" w:cs="Times New Roman"/>
        </w:rPr>
        <w:t>пост-процедурный</w:t>
      </w:r>
      <w:proofErr w:type="spellEnd"/>
      <w:proofErr w:type="gramEnd"/>
      <w:r w:rsidRPr="00967E4D">
        <w:rPr>
          <w:rFonts w:ascii="Times New Roman" w:hAnsi="Times New Roman" w:cs="Times New Roman"/>
        </w:rPr>
        <w:t xml:space="preserve"> этап (исполнение, изменение, расторжение контракта).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3.22. При анализе коррупционных рисков на </w:t>
      </w:r>
      <w:proofErr w:type="spellStart"/>
      <w:r w:rsidRPr="00967E4D">
        <w:rPr>
          <w:rFonts w:ascii="Times New Roman" w:hAnsi="Times New Roman" w:cs="Times New Roman"/>
        </w:rPr>
        <w:t>пред-процедурном</w:t>
      </w:r>
      <w:proofErr w:type="spellEnd"/>
      <w:r w:rsidRPr="00967E4D">
        <w:rPr>
          <w:rFonts w:ascii="Times New Roman" w:hAnsi="Times New Roman" w:cs="Times New Roman"/>
        </w:rPr>
        <w:t xml:space="preserve">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Одновременно подразделению по профилактике коррупционных правонарушений целесообразно </w:t>
      </w:r>
      <w:r w:rsidRPr="00967E4D">
        <w:rPr>
          <w:rFonts w:ascii="Times New Roman" w:hAnsi="Times New Roman" w:cs="Times New Roman"/>
        </w:rPr>
        <w:lastRenderedPageBreak/>
        <w:t>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органа (организации)).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Подразделению по профилактике коррупционных правонарушений также может быть </w:t>
      </w:r>
      <w:proofErr w:type="gramStart"/>
      <w:r w:rsidRPr="00967E4D">
        <w:rPr>
          <w:rFonts w:ascii="Times New Roman" w:hAnsi="Times New Roman" w:cs="Times New Roman"/>
        </w:rPr>
        <w:t>рекомендовано</w:t>
      </w:r>
      <w:proofErr w:type="gramEnd"/>
      <w:r w:rsidRPr="00967E4D">
        <w:rPr>
          <w:rFonts w:ascii="Times New Roman" w:hAnsi="Times New Roman" w:cs="Times New Roman"/>
        </w:rPr>
        <w:t xml:space="preserve"> оценить документацию, подготавливаемую для целей осуществления закупки, через призму возможной </w:t>
      </w:r>
      <w:proofErr w:type="spellStart"/>
      <w:r w:rsidRPr="00967E4D">
        <w:rPr>
          <w:rFonts w:ascii="Times New Roman" w:hAnsi="Times New Roman" w:cs="Times New Roman"/>
        </w:rPr>
        <w:t>аффилированности</w:t>
      </w:r>
      <w:proofErr w:type="spellEnd"/>
      <w:r w:rsidRPr="00967E4D">
        <w:rPr>
          <w:rFonts w:ascii="Times New Roman" w:hAnsi="Times New Roman" w:cs="Times New Roman"/>
        </w:rPr>
        <w:t xml:space="preserve"> с потенциальными участниками закупки.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Стоит учитывать также избыточное количество сложных для восприятия формулировок, которые могут использоваться </w:t>
      </w:r>
      <w:proofErr w:type="gramStart"/>
      <w:r w:rsidRPr="00967E4D">
        <w:rPr>
          <w:rFonts w:ascii="Times New Roman" w:hAnsi="Times New Roman" w:cs="Times New Roman"/>
        </w:rPr>
        <w:t>для</w:t>
      </w:r>
      <w:proofErr w:type="gramEnd"/>
      <w:r w:rsidRPr="00967E4D">
        <w:rPr>
          <w:rFonts w:ascii="Times New Roman" w:hAnsi="Times New Roman" w:cs="Times New Roman"/>
        </w:rPr>
        <w:t>:</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сокрытия коррупционных правонарушений;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ограничения возможности осуществления контрольных (мониторинговых) мероприятий;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необоснованного объединения (дробления) лотов;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ограничения потенциального количества участников закупок и т.д.</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3.23. На процедурном этапе подразделению по профилактике коррупционных правонарушений стоит обратить внимание на оценку заявок, окончательных предложений участников закупки в части критериев такой оценки (например, наличие двусмысленных формулировок, а также критериев, соответствие которым сложно подтвердить).</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Кроме того, необходимо проанализировать процесс через призму опасности передачи служебной информации потенциальным участникам закупки, </w:t>
      </w:r>
      <w:proofErr w:type="spellStart"/>
      <w:r w:rsidRPr="00967E4D">
        <w:rPr>
          <w:rFonts w:ascii="Times New Roman" w:hAnsi="Times New Roman" w:cs="Times New Roman"/>
        </w:rPr>
        <w:t>аффилированным</w:t>
      </w:r>
      <w:proofErr w:type="spellEnd"/>
      <w:r w:rsidRPr="00967E4D">
        <w:rPr>
          <w:rFonts w:ascii="Times New Roman" w:hAnsi="Times New Roman" w:cs="Times New Roman"/>
        </w:rPr>
        <w:t xml:space="preserve"> с отдельными служащими (работниками).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3.24. При анализе </w:t>
      </w:r>
      <w:proofErr w:type="spellStart"/>
      <w:r w:rsidRPr="00967E4D">
        <w:rPr>
          <w:rFonts w:ascii="Times New Roman" w:hAnsi="Times New Roman" w:cs="Times New Roman"/>
        </w:rPr>
        <w:t>пост-процедурного</w:t>
      </w:r>
      <w:proofErr w:type="spellEnd"/>
      <w:r w:rsidRPr="00967E4D">
        <w:rPr>
          <w:rFonts w:ascii="Times New Roman" w:hAnsi="Times New Roman" w:cs="Times New Roman"/>
        </w:rPr>
        <w:t xml:space="preserve"> этапа необходимо обращать внимание на существенное изменение условий контракта, а также на аспекты, связанные </w:t>
      </w:r>
      <w:proofErr w:type="gramStart"/>
      <w:r w:rsidRPr="00967E4D">
        <w:rPr>
          <w:rFonts w:ascii="Times New Roman" w:hAnsi="Times New Roman" w:cs="Times New Roman"/>
        </w:rPr>
        <w:t>с</w:t>
      </w:r>
      <w:proofErr w:type="gramEnd"/>
      <w:r w:rsidRPr="00967E4D">
        <w:rPr>
          <w:rFonts w:ascii="Times New Roman" w:hAnsi="Times New Roman" w:cs="Times New Roman"/>
        </w:rPr>
        <w:t>:</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оплатой заказчиком поставленного товара, выполненной работы (ее результатов), оказанной услуги, а также отдельных этапов исполнения контракта;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 взаимодействием заказчика с поставщиком (подрядчиком, исполнителем) при изменении, расторжении контракта в соответствии со </w:t>
      </w:r>
      <w:hyperlink r:id="rId18">
        <w:r w:rsidRPr="00967E4D">
          <w:rPr>
            <w:rFonts w:ascii="Times New Roman" w:hAnsi="Times New Roman" w:cs="Times New Roman"/>
            <w:color w:val="0000FF"/>
          </w:rPr>
          <w:t>статьей 95</w:t>
        </w:r>
      </w:hyperlink>
      <w:r w:rsidRPr="00967E4D">
        <w:rPr>
          <w:rFonts w:ascii="Times New Roman" w:hAnsi="Times New Roman" w:cs="Times New Roman"/>
        </w:rPr>
        <w:t xml:space="preserve"> Федерального закона N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3.25. Индикаторы коррупции не позволяют однозначно говорить о коррупционном правонарушении как свершившемся факте. Даже в условиях большого количества индикаторов коррупции закупка может быть честной, законной.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3.26. Возможные индикаторы коррупции &lt;5&gt;:</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&lt;5&gt;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ind w:firstLine="540"/>
        <w:jc w:val="both"/>
        <w:rPr>
          <w:rFonts w:ascii="Times New Roman" w:hAnsi="Times New Roman" w:cs="Times New Roman"/>
        </w:rPr>
      </w:pPr>
      <w:r w:rsidRPr="00967E4D">
        <w:rPr>
          <w:rFonts w:ascii="Times New Roman" w:hAnsi="Times New Roman" w:cs="Times New Roman"/>
        </w:rPr>
        <w:t>- незначительное количество участников закупки;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lastRenderedPageBreak/>
        <w:t>- 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в качестве поставщика (подрядчика, исполнителя) выступает одно и то же физическое (юридическое) лицо;</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"регулярные" участники закупки не принимают участие в конкретной закупке;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участники закупки "неожиданно" отзывают свои заявки;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в качестве субподрядчиков привлекаются участники закупки, не определенные в качестве поставщика (подрядчика, исполнителя);</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участниками закупки являются юридические лица, обладающие следующими признаками: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создание по адресу "массовой" регистрации;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незначительный (минимальный) размер уставного капитала;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отсутствие на праве собственности или ином законном основании оборудования и других материальных ресурсов для исполнения контракта;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недавняя регистрация организации (за несколько недель или месяцев до даты объявления торгов);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отсутствие необходимого количества специалистов требуемого уровня квалификации для исполнения контракта;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отсутствие непосредственных контактов с контрагентами;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отсутствие в штатном расписании организации лица, отвечающего за бухгалтерский учет (главного бухгалтера);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договоры с контрагентом содержат условия, которые не характерны для обычной практики, и т.д.;</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в целях создания видимости конкуренции участниками закупки являются физические (юридические) лица, которые объективно не в состоянии исполнить потенциальный контракт &lt;6&gt;, и т.д.</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&lt;6&gt; Информация об участниках закупки, применимая для целей настоящих Методических рекомендаций,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w:t>
      </w:r>
      <w:proofErr w:type="spellStart"/>
      <w:r w:rsidRPr="00967E4D">
        <w:rPr>
          <w:rFonts w:ascii="Times New Roman" w:hAnsi="Times New Roman" w:cs="Times New Roman"/>
        </w:rPr>
        <w:t>агрегаторов</w:t>
      </w:r>
      <w:proofErr w:type="spellEnd"/>
      <w:r w:rsidRPr="00967E4D">
        <w:rPr>
          <w:rFonts w:ascii="Times New Roman" w:hAnsi="Times New Roman" w:cs="Times New Roman"/>
        </w:rPr>
        <w:t xml:space="preserve"> информации.</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Title"/>
        <w:ind w:firstLine="540"/>
        <w:jc w:val="both"/>
        <w:outlineLvl w:val="2"/>
        <w:rPr>
          <w:rFonts w:ascii="Times New Roman" w:hAnsi="Times New Roman" w:cs="Times New Roman"/>
        </w:rPr>
      </w:pPr>
      <w:r w:rsidRPr="00967E4D">
        <w:rPr>
          <w:rFonts w:ascii="Times New Roman" w:hAnsi="Times New Roman" w:cs="Times New Roman"/>
        </w:rPr>
        <w:t>Ранжирование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3.27. По результатам описания выявленных коррупционных рисков и применимых коррупционных схем рекомендуется провести оценку их значимости.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3.28. Ранжирование коррупционных рисков может осуществляться с использованием различных методов. 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При признании целесообразным органом (организацией) может быть использован иной метод ранжирования.</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3.29. 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3.30. Степень выраженности каждого критерия рекомендуется оценить с использованием количественных показателей. При этом целесообразно разработать четкие критерии оценки степени выраженности и минимизировать влияние субъективного восприятия. Примеры градаций степени выраженности критериев "вероятность реализации" и "потенциальный вред" представлены в </w:t>
      </w:r>
      <w:hyperlink w:anchor="P217">
        <w:r w:rsidRPr="00967E4D">
          <w:rPr>
            <w:rFonts w:ascii="Times New Roman" w:hAnsi="Times New Roman" w:cs="Times New Roman"/>
            <w:color w:val="0000FF"/>
          </w:rPr>
          <w:t>таблице 1</w:t>
        </w:r>
      </w:hyperlink>
      <w:r w:rsidRPr="00967E4D">
        <w:rPr>
          <w:rFonts w:ascii="Times New Roman" w:hAnsi="Times New Roman" w:cs="Times New Roman"/>
        </w:rPr>
        <w:t xml:space="preserve"> и </w:t>
      </w:r>
      <w:hyperlink w:anchor="P241">
        <w:r w:rsidRPr="00967E4D">
          <w:rPr>
            <w:rFonts w:ascii="Times New Roman" w:hAnsi="Times New Roman" w:cs="Times New Roman"/>
            <w:color w:val="0000FF"/>
          </w:rPr>
          <w:t>2</w:t>
        </w:r>
      </w:hyperlink>
      <w:r w:rsidRPr="00967E4D">
        <w:rPr>
          <w:rFonts w:ascii="Times New Roman" w:hAnsi="Times New Roman" w:cs="Times New Roman"/>
        </w:rPr>
        <w:t xml:space="preserve"> соответственно.</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lastRenderedPageBreak/>
        <w:t>3.31. Обосновывать выбор того или иного количественного показателя рекомендуется на основе объективных данных, которые могут быть закреплены в локальном нормативном акте органа (организации) для целей последующей преемственности процедуры ранжирования и разработки мер по минимизации.</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right"/>
        <w:outlineLvl w:val="3"/>
        <w:rPr>
          <w:rFonts w:ascii="Times New Roman" w:hAnsi="Times New Roman" w:cs="Times New Roman"/>
        </w:rPr>
      </w:pPr>
      <w:r w:rsidRPr="00967E4D">
        <w:rPr>
          <w:rFonts w:ascii="Times New Roman" w:hAnsi="Times New Roman" w:cs="Times New Roman"/>
        </w:rPr>
        <w:t>Таблица 1.</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Title"/>
        <w:jc w:val="center"/>
        <w:rPr>
          <w:rFonts w:ascii="Times New Roman" w:hAnsi="Times New Roman" w:cs="Times New Roman"/>
        </w:rPr>
      </w:pPr>
      <w:bookmarkStart w:id="2" w:name="P217"/>
      <w:bookmarkEnd w:id="2"/>
      <w:r w:rsidRPr="00967E4D">
        <w:rPr>
          <w:rFonts w:ascii="Times New Roman" w:hAnsi="Times New Roman" w:cs="Times New Roman"/>
        </w:rPr>
        <w:t>Градация степени выраженности критерия</w:t>
      </w:r>
    </w:p>
    <w:p w:rsidR="00967E4D" w:rsidRPr="00967E4D" w:rsidRDefault="00967E4D">
      <w:pPr>
        <w:pStyle w:val="ConsPlusTitle"/>
        <w:jc w:val="center"/>
        <w:rPr>
          <w:rFonts w:ascii="Times New Roman" w:hAnsi="Times New Roman" w:cs="Times New Roman"/>
        </w:rPr>
      </w:pPr>
      <w:r w:rsidRPr="00967E4D">
        <w:rPr>
          <w:rFonts w:ascii="Times New Roman" w:hAnsi="Times New Roman" w:cs="Times New Roman"/>
        </w:rPr>
        <w:t>"вероятность реализации"</w:t>
      </w:r>
    </w:p>
    <w:p w:rsidR="00967E4D" w:rsidRPr="00967E4D" w:rsidRDefault="00967E4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1701"/>
        <w:gridCol w:w="5376"/>
      </w:tblGrid>
      <w:tr w:rsidR="00967E4D" w:rsidRPr="00967E4D">
        <w:tc>
          <w:tcPr>
            <w:tcW w:w="1984" w:type="dxa"/>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Степень выраженности</w:t>
            </w:r>
          </w:p>
        </w:tc>
        <w:tc>
          <w:tcPr>
            <w:tcW w:w="1701" w:type="dxa"/>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Процентный показатель</w:t>
            </w:r>
          </w:p>
        </w:tc>
        <w:tc>
          <w:tcPr>
            <w:tcW w:w="5376" w:type="dxa"/>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Описание</w:t>
            </w:r>
          </w:p>
        </w:tc>
      </w:tr>
      <w:tr w:rsidR="00967E4D" w:rsidRPr="00967E4D">
        <w:tc>
          <w:tcPr>
            <w:tcW w:w="1984"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Очень часто</w:t>
            </w:r>
          </w:p>
        </w:tc>
        <w:tc>
          <w:tcPr>
            <w:tcW w:w="1701"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Более 75%</w:t>
            </w:r>
          </w:p>
        </w:tc>
        <w:tc>
          <w:tcPr>
            <w:tcW w:w="5376" w:type="dxa"/>
            <w:vAlign w:val="bottom"/>
          </w:tcPr>
          <w:p w:rsidR="00967E4D" w:rsidRPr="00967E4D" w:rsidRDefault="00967E4D">
            <w:pPr>
              <w:pStyle w:val="ConsPlusNormal"/>
              <w:jc w:val="both"/>
              <w:rPr>
                <w:rFonts w:ascii="Times New Roman" w:hAnsi="Times New Roman" w:cs="Times New Roman"/>
              </w:rPr>
            </w:pPr>
            <w:r w:rsidRPr="00967E4D">
              <w:rPr>
                <w:rFonts w:ascii="Times New Roman" w:hAnsi="Times New Roman" w:cs="Times New Roman"/>
              </w:rPr>
              <w:t>Сомнения в том, что событие произойдет, практически отсутствуют. В определенных обстоятельствах событие происходит очень часто, что подтверждается аналитическими данными</w:t>
            </w:r>
          </w:p>
        </w:tc>
      </w:tr>
      <w:tr w:rsidR="00967E4D" w:rsidRPr="00967E4D">
        <w:tc>
          <w:tcPr>
            <w:tcW w:w="1984"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Высокая частота</w:t>
            </w:r>
          </w:p>
        </w:tc>
        <w:tc>
          <w:tcPr>
            <w:tcW w:w="1701"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50% - 75%</w:t>
            </w:r>
          </w:p>
        </w:tc>
        <w:tc>
          <w:tcPr>
            <w:tcW w:w="5376" w:type="dxa"/>
            <w:vAlign w:val="bottom"/>
          </w:tcPr>
          <w:p w:rsidR="00967E4D" w:rsidRPr="00967E4D" w:rsidRDefault="00967E4D">
            <w:pPr>
              <w:pStyle w:val="ConsPlusNormal"/>
              <w:jc w:val="both"/>
              <w:rPr>
                <w:rFonts w:ascii="Times New Roman" w:hAnsi="Times New Roman" w:cs="Times New Roman"/>
              </w:rPr>
            </w:pPr>
            <w:r w:rsidRPr="00967E4D">
              <w:rPr>
                <w:rFonts w:ascii="Times New Roman" w:hAnsi="Times New Roman" w:cs="Times New Roman"/>
              </w:rPr>
              <w:t>Событие происходит в большинстве случаев. При определенных обстоятельствах событие является прогнозируемым</w:t>
            </w:r>
          </w:p>
        </w:tc>
      </w:tr>
      <w:tr w:rsidR="00967E4D" w:rsidRPr="00967E4D">
        <w:tc>
          <w:tcPr>
            <w:tcW w:w="1984"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Средняя частота</w:t>
            </w:r>
          </w:p>
        </w:tc>
        <w:tc>
          <w:tcPr>
            <w:tcW w:w="1701"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25% - 50%</w:t>
            </w:r>
          </w:p>
        </w:tc>
        <w:tc>
          <w:tcPr>
            <w:tcW w:w="5376" w:type="dxa"/>
            <w:vAlign w:val="bottom"/>
          </w:tcPr>
          <w:p w:rsidR="00967E4D" w:rsidRPr="00967E4D" w:rsidRDefault="00967E4D">
            <w:pPr>
              <w:pStyle w:val="ConsPlusNormal"/>
              <w:jc w:val="both"/>
              <w:rPr>
                <w:rFonts w:ascii="Times New Roman" w:hAnsi="Times New Roman" w:cs="Times New Roman"/>
              </w:rPr>
            </w:pPr>
            <w:r w:rsidRPr="00967E4D">
              <w:rPr>
                <w:rFonts w:ascii="Times New Roman" w:hAnsi="Times New Roman" w:cs="Times New Roman"/>
              </w:rPr>
              <w:t>Событие происходит редко, но является наблюдаемым</w:t>
            </w:r>
          </w:p>
        </w:tc>
      </w:tr>
      <w:tr w:rsidR="00967E4D" w:rsidRPr="00967E4D">
        <w:tc>
          <w:tcPr>
            <w:tcW w:w="1984"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Низкая частота</w:t>
            </w:r>
          </w:p>
        </w:tc>
        <w:tc>
          <w:tcPr>
            <w:tcW w:w="1701"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5% - 25%</w:t>
            </w:r>
          </w:p>
        </w:tc>
        <w:tc>
          <w:tcPr>
            <w:tcW w:w="5376" w:type="dxa"/>
            <w:vAlign w:val="bottom"/>
          </w:tcPr>
          <w:p w:rsidR="00967E4D" w:rsidRPr="00967E4D" w:rsidRDefault="00967E4D">
            <w:pPr>
              <w:pStyle w:val="ConsPlusNormal"/>
              <w:jc w:val="both"/>
              <w:rPr>
                <w:rFonts w:ascii="Times New Roman" w:hAnsi="Times New Roman" w:cs="Times New Roman"/>
              </w:rPr>
            </w:pPr>
            <w:r w:rsidRPr="00967E4D">
              <w:rPr>
                <w:rFonts w:ascii="Times New Roman" w:hAnsi="Times New Roman" w:cs="Times New Roman"/>
              </w:rPr>
              <w:t>Наступление события не ожидается, хотя в целом оно возможно</w:t>
            </w:r>
          </w:p>
        </w:tc>
      </w:tr>
      <w:tr w:rsidR="00967E4D" w:rsidRPr="00967E4D">
        <w:tc>
          <w:tcPr>
            <w:tcW w:w="1984"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Очень редко</w:t>
            </w:r>
          </w:p>
        </w:tc>
        <w:tc>
          <w:tcPr>
            <w:tcW w:w="1701"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Менее 5%</w:t>
            </w:r>
          </w:p>
        </w:tc>
        <w:tc>
          <w:tcPr>
            <w:tcW w:w="5376" w:type="dxa"/>
          </w:tcPr>
          <w:p w:rsidR="00967E4D" w:rsidRPr="00967E4D" w:rsidRDefault="00967E4D">
            <w:pPr>
              <w:pStyle w:val="ConsPlusNormal"/>
              <w:jc w:val="both"/>
              <w:rPr>
                <w:rFonts w:ascii="Times New Roman" w:hAnsi="Times New Roman" w:cs="Times New Roman"/>
              </w:rPr>
            </w:pPr>
            <w:r w:rsidRPr="00967E4D">
              <w:rPr>
                <w:rFonts w:ascii="Times New Roman" w:hAnsi="Times New Roman" w:cs="Times New Roman"/>
              </w:rPr>
              <w:t>Крайне маловероятно, что событие произойдет, ретроспективный анализ не содержит фактов подобного события (либо случаи единичны), событие происходит исключительно при определенных сложно достижимых обстоятельствах</w:t>
            </w:r>
          </w:p>
        </w:tc>
      </w:tr>
    </w:tbl>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right"/>
        <w:outlineLvl w:val="3"/>
        <w:rPr>
          <w:rFonts w:ascii="Times New Roman" w:hAnsi="Times New Roman" w:cs="Times New Roman"/>
        </w:rPr>
      </w:pPr>
      <w:r w:rsidRPr="00967E4D">
        <w:rPr>
          <w:rFonts w:ascii="Times New Roman" w:hAnsi="Times New Roman" w:cs="Times New Roman"/>
        </w:rPr>
        <w:t>Таблица 2.</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Title"/>
        <w:jc w:val="center"/>
        <w:rPr>
          <w:rFonts w:ascii="Times New Roman" w:hAnsi="Times New Roman" w:cs="Times New Roman"/>
        </w:rPr>
      </w:pPr>
      <w:bookmarkStart w:id="3" w:name="P241"/>
      <w:bookmarkEnd w:id="3"/>
      <w:r w:rsidRPr="00967E4D">
        <w:rPr>
          <w:rFonts w:ascii="Times New Roman" w:hAnsi="Times New Roman" w:cs="Times New Roman"/>
        </w:rPr>
        <w:t>Градация степени выраженности критерия</w:t>
      </w:r>
    </w:p>
    <w:p w:rsidR="00967E4D" w:rsidRPr="00967E4D" w:rsidRDefault="00967E4D">
      <w:pPr>
        <w:pStyle w:val="ConsPlusTitle"/>
        <w:jc w:val="center"/>
        <w:rPr>
          <w:rFonts w:ascii="Times New Roman" w:hAnsi="Times New Roman" w:cs="Times New Roman"/>
        </w:rPr>
      </w:pPr>
      <w:r w:rsidRPr="00967E4D">
        <w:rPr>
          <w:rFonts w:ascii="Times New Roman" w:hAnsi="Times New Roman" w:cs="Times New Roman"/>
        </w:rPr>
        <w:t>"потенциальный вред"</w:t>
      </w:r>
    </w:p>
    <w:p w:rsidR="00967E4D" w:rsidRPr="00967E4D" w:rsidRDefault="00967E4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7087"/>
      </w:tblGrid>
      <w:tr w:rsidR="00967E4D" w:rsidRPr="00967E4D">
        <w:tc>
          <w:tcPr>
            <w:tcW w:w="1984" w:type="dxa"/>
            <w:vAlign w:val="bottom"/>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Степень выраженности</w:t>
            </w:r>
          </w:p>
        </w:tc>
        <w:tc>
          <w:tcPr>
            <w:tcW w:w="7087" w:type="dxa"/>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 xml:space="preserve">Описание </w:t>
            </w:r>
            <w:hyperlink w:anchor="P258">
              <w:r w:rsidRPr="00967E4D">
                <w:rPr>
                  <w:rFonts w:ascii="Times New Roman" w:hAnsi="Times New Roman" w:cs="Times New Roman"/>
                  <w:color w:val="0000FF"/>
                </w:rPr>
                <w:t>&lt;7&gt;</w:t>
              </w:r>
            </w:hyperlink>
          </w:p>
        </w:tc>
      </w:tr>
      <w:tr w:rsidR="00967E4D" w:rsidRPr="00967E4D">
        <w:tc>
          <w:tcPr>
            <w:tcW w:w="1984"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Очень тяжелый</w:t>
            </w:r>
          </w:p>
        </w:tc>
        <w:tc>
          <w:tcPr>
            <w:tcW w:w="7087" w:type="dxa"/>
            <w:vAlign w:val="bottom"/>
          </w:tcPr>
          <w:p w:rsidR="00967E4D" w:rsidRPr="00967E4D" w:rsidRDefault="00967E4D">
            <w:pPr>
              <w:pStyle w:val="ConsPlusNormal"/>
              <w:jc w:val="both"/>
              <w:rPr>
                <w:rFonts w:ascii="Times New Roman" w:hAnsi="Times New Roman" w:cs="Times New Roman"/>
              </w:rPr>
            </w:pPr>
            <w:r w:rsidRPr="00967E4D">
              <w:rPr>
                <w:rFonts w:ascii="Times New Roman" w:hAnsi="Times New Roman" w:cs="Times New Roman"/>
              </w:rPr>
              <w:t>Реализация коррупционного риска приведет к существенным потерям, в том числе охраняемым законом ценностям, и нарушению закупочной процедуры</w:t>
            </w:r>
          </w:p>
        </w:tc>
      </w:tr>
      <w:tr w:rsidR="00967E4D" w:rsidRPr="00967E4D">
        <w:tc>
          <w:tcPr>
            <w:tcW w:w="1984"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Значительный</w:t>
            </w:r>
          </w:p>
        </w:tc>
        <w:tc>
          <w:tcPr>
            <w:tcW w:w="7087" w:type="dxa"/>
            <w:vAlign w:val="bottom"/>
          </w:tcPr>
          <w:p w:rsidR="00967E4D" w:rsidRPr="00967E4D" w:rsidRDefault="00967E4D">
            <w:pPr>
              <w:pStyle w:val="ConsPlusNormal"/>
              <w:jc w:val="both"/>
              <w:rPr>
                <w:rFonts w:ascii="Times New Roman" w:hAnsi="Times New Roman" w:cs="Times New Roman"/>
              </w:rPr>
            </w:pPr>
            <w:r w:rsidRPr="00967E4D">
              <w:rPr>
                <w:rFonts w:ascii="Times New Roman" w:hAnsi="Times New Roman" w:cs="Times New Roman"/>
              </w:rPr>
              <w:t>Реализация коррупционного риска приведет к значительным потерям и нарушению закупочной процедуры</w:t>
            </w:r>
          </w:p>
        </w:tc>
      </w:tr>
      <w:tr w:rsidR="00967E4D" w:rsidRPr="00967E4D">
        <w:tc>
          <w:tcPr>
            <w:tcW w:w="1984"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Средней тяжести</w:t>
            </w:r>
          </w:p>
        </w:tc>
        <w:tc>
          <w:tcPr>
            <w:tcW w:w="7087" w:type="dxa"/>
            <w:vAlign w:val="bottom"/>
          </w:tcPr>
          <w:p w:rsidR="00967E4D" w:rsidRPr="00967E4D" w:rsidRDefault="00967E4D">
            <w:pPr>
              <w:pStyle w:val="ConsPlusNormal"/>
              <w:jc w:val="both"/>
              <w:rPr>
                <w:rFonts w:ascii="Times New Roman" w:hAnsi="Times New Roman" w:cs="Times New Roman"/>
              </w:rPr>
            </w:pPr>
            <w:r w:rsidRPr="00967E4D">
              <w:rPr>
                <w:rFonts w:ascii="Times New Roman" w:hAnsi="Times New Roman" w:cs="Times New Roman"/>
              </w:rPr>
              <w:t>Риск, который, если не будет пресечен, может привести к ощутимым потерям и нарушению закупочной процедуры</w:t>
            </w:r>
          </w:p>
        </w:tc>
      </w:tr>
      <w:tr w:rsidR="00967E4D" w:rsidRPr="00967E4D">
        <w:tc>
          <w:tcPr>
            <w:tcW w:w="1984"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Легкий</w:t>
            </w:r>
          </w:p>
        </w:tc>
        <w:tc>
          <w:tcPr>
            <w:tcW w:w="7087" w:type="dxa"/>
            <w:vAlign w:val="bottom"/>
          </w:tcPr>
          <w:p w:rsidR="00967E4D" w:rsidRPr="00967E4D" w:rsidRDefault="00967E4D">
            <w:pPr>
              <w:pStyle w:val="ConsPlusNormal"/>
              <w:jc w:val="both"/>
              <w:rPr>
                <w:rFonts w:ascii="Times New Roman" w:hAnsi="Times New Roman" w:cs="Times New Roman"/>
              </w:rPr>
            </w:pPr>
            <w:r w:rsidRPr="00967E4D">
              <w:rPr>
                <w:rFonts w:ascii="Times New Roman" w:hAnsi="Times New Roman" w:cs="Times New Roman"/>
              </w:rPr>
              <w:t>Риск незначительно влияет на закупочную процедуру, существенного нарушения закупочной процедуры не наблюдается</w:t>
            </w:r>
          </w:p>
        </w:tc>
      </w:tr>
      <w:tr w:rsidR="00967E4D" w:rsidRPr="00967E4D">
        <w:tc>
          <w:tcPr>
            <w:tcW w:w="1984"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Очень легкий</w:t>
            </w:r>
          </w:p>
        </w:tc>
        <w:tc>
          <w:tcPr>
            <w:tcW w:w="7087" w:type="dxa"/>
            <w:vAlign w:val="bottom"/>
          </w:tcPr>
          <w:p w:rsidR="00967E4D" w:rsidRPr="00967E4D" w:rsidRDefault="00967E4D">
            <w:pPr>
              <w:pStyle w:val="ConsPlusNormal"/>
              <w:jc w:val="both"/>
              <w:rPr>
                <w:rFonts w:ascii="Times New Roman" w:hAnsi="Times New Roman" w:cs="Times New Roman"/>
              </w:rPr>
            </w:pPr>
            <w:r w:rsidRPr="00967E4D">
              <w:rPr>
                <w:rFonts w:ascii="Times New Roman" w:hAnsi="Times New Roman" w:cs="Times New Roman"/>
              </w:rPr>
              <w:t xml:space="preserve">Потенциальный вред от коррупционного риска крайне незначительный и может быть </w:t>
            </w:r>
            <w:proofErr w:type="spellStart"/>
            <w:r w:rsidRPr="00967E4D">
              <w:rPr>
                <w:rFonts w:ascii="Times New Roman" w:hAnsi="Times New Roman" w:cs="Times New Roman"/>
              </w:rPr>
              <w:t>администрирован</w:t>
            </w:r>
            <w:proofErr w:type="spellEnd"/>
            <w:r w:rsidRPr="00967E4D">
              <w:rPr>
                <w:rFonts w:ascii="Times New Roman" w:hAnsi="Times New Roman" w:cs="Times New Roman"/>
              </w:rPr>
              <w:t xml:space="preserve"> служащими (работниками) самостоятельно</w:t>
            </w:r>
          </w:p>
        </w:tc>
      </w:tr>
    </w:tbl>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ind w:firstLine="540"/>
        <w:jc w:val="both"/>
        <w:rPr>
          <w:rFonts w:ascii="Times New Roman" w:hAnsi="Times New Roman" w:cs="Times New Roman"/>
        </w:rPr>
      </w:pPr>
      <w:r w:rsidRPr="00967E4D">
        <w:rPr>
          <w:rFonts w:ascii="Times New Roman" w:hAnsi="Times New Roman" w:cs="Times New Roman"/>
        </w:rPr>
        <w:t>--------------------------------</w:t>
      </w:r>
    </w:p>
    <w:p w:rsidR="00967E4D" w:rsidRPr="00967E4D" w:rsidRDefault="00967E4D">
      <w:pPr>
        <w:pStyle w:val="ConsPlusNormal"/>
        <w:spacing w:before="200"/>
        <w:ind w:firstLine="540"/>
        <w:jc w:val="both"/>
        <w:rPr>
          <w:rFonts w:ascii="Times New Roman" w:hAnsi="Times New Roman" w:cs="Times New Roman"/>
        </w:rPr>
      </w:pPr>
      <w:bookmarkStart w:id="4" w:name="P258"/>
      <w:bookmarkEnd w:id="4"/>
      <w:r w:rsidRPr="00967E4D">
        <w:rPr>
          <w:rFonts w:ascii="Times New Roman" w:hAnsi="Times New Roman" w:cs="Times New Roman"/>
        </w:rPr>
        <w:t>&lt;7&gt;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ind w:firstLine="540"/>
        <w:jc w:val="both"/>
        <w:rPr>
          <w:rFonts w:ascii="Times New Roman" w:hAnsi="Times New Roman" w:cs="Times New Roman"/>
        </w:rPr>
      </w:pPr>
      <w:r w:rsidRPr="00967E4D">
        <w:rPr>
          <w:rFonts w:ascii="Times New Roman" w:hAnsi="Times New Roman" w:cs="Times New Roman"/>
        </w:rPr>
        <w:t xml:space="preserve">3.32. Значимость коррупционного риска определяется сочетанием рассчитанных критериев </w:t>
      </w:r>
      <w:r w:rsidRPr="00967E4D">
        <w:rPr>
          <w:rFonts w:ascii="Times New Roman" w:hAnsi="Times New Roman" w:cs="Times New Roman"/>
        </w:rPr>
        <w:lastRenderedPageBreak/>
        <w:t>посредством, например, использования матрицы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Пример простой матрицы коррупционных рисков представлен в таблице 3.</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right"/>
        <w:outlineLvl w:val="3"/>
        <w:rPr>
          <w:rFonts w:ascii="Times New Roman" w:hAnsi="Times New Roman" w:cs="Times New Roman"/>
        </w:rPr>
      </w:pPr>
      <w:r w:rsidRPr="00967E4D">
        <w:rPr>
          <w:rFonts w:ascii="Times New Roman" w:hAnsi="Times New Roman" w:cs="Times New Roman"/>
        </w:rPr>
        <w:t>Таблица 3.</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Title"/>
        <w:jc w:val="center"/>
        <w:rPr>
          <w:rFonts w:ascii="Times New Roman" w:hAnsi="Times New Roman" w:cs="Times New Roman"/>
        </w:rPr>
      </w:pPr>
      <w:r w:rsidRPr="00967E4D">
        <w:rPr>
          <w:rFonts w:ascii="Times New Roman" w:hAnsi="Times New Roman" w:cs="Times New Roman"/>
        </w:rPr>
        <w:t>Матрица коррупционных рисков</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noProof/>
          <w:position w:val="-148"/>
        </w:rPr>
        <w:drawing>
          <wp:inline distT="0" distB="0" distL="0" distR="0">
            <wp:extent cx="5043805" cy="2018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43805" cy="2018030"/>
                    </a:xfrm>
                    <a:prstGeom prst="rect">
                      <a:avLst/>
                    </a:prstGeom>
                    <a:noFill/>
                    <a:ln>
                      <a:noFill/>
                    </a:ln>
                  </pic:spPr>
                </pic:pic>
              </a:graphicData>
            </a:graphic>
          </wp:inline>
        </w:drawing>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ind w:firstLine="540"/>
        <w:jc w:val="both"/>
        <w:rPr>
          <w:rFonts w:ascii="Times New Roman" w:hAnsi="Times New Roman" w:cs="Times New Roman"/>
        </w:rPr>
      </w:pPr>
      <w:bookmarkStart w:id="5" w:name="P269"/>
      <w:bookmarkEnd w:id="5"/>
      <w:r w:rsidRPr="00967E4D">
        <w:rPr>
          <w:rFonts w:ascii="Times New Roman" w:hAnsi="Times New Roman" w:cs="Times New Roman"/>
        </w:rPr>
        <w:t>3.33. Необходимо определить, какие коррупционные риски (их величины) требуют первоочередных действий. Например, в отношении матрицы коррупционных рисков формируется т.н. "граница толерантности", посредством которой определяется, какие риски находятся выше "границы толерантности" и, как следствие, требуют принятия мер по минимизации.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В отношении таких рисков рекомендуется осуществлять постоянный контроль и оперативно принять меры по их минимизации.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3.34. Ранжирование коррупционных рисков рекомендуется проводить для определения их действительного статуса: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регулярно, в частности, для целей определения эффективности реализуемых мер по их минимизации;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при выявлении новых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при иных обстоятельствах.</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Выявление новых коррупционных рисков может оказать влияние на ранжирование других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Кроме того, на ранжирование коррупционных рисков оказывает влияние реализация мер, направленных на минимизацию выявленных коррупционных рисков. По результатам реализации мер по минимизации коррупционных рисков ранжирование коррупционных рисков может быть проведено повторно.</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Title"/>
        <w:ind w:firstLine="540"/>
        <w:jc w:val="both"/>
        <w:outlineLvl w:val="2"/>
        <w:rPr>
          <w:rFonts w:ascii="Times New Roman" w:hAnsi="Times New Roman" w:cs="Times New Roman"/>
        </w:rPr>
      </w:pPr>
      <w:r w:rsidRPr="00967E4D">
        <w:rPr>
          <w:rFonts w:ascii="Times New Roman" w:hAnsi="Times New Roman" w:cs="Times New Roman"/>
        </w:rPr>
        <w:t>Разработка мер по минимизации коррупционных рисков</w:t>
      </w:r>
    </w:p>
    <w:p w:rsidR="00967E4D" w:rsidRPr="00967E4D" w:rsidRDefault="00967E4D">
      <w:pPr>
        <w:pStyle w:val="ConsPlusNormal"/>
        <w:spacing w:before="200"/>
        <w:ind w:firstLine="540"/>
        <w:jc w:val="both"/>
        <w:rPr>
          <w:rFonts w:ascii="Times New Roman" w:hAnsi="Times New Roman" w:cs="Times New Roman"/>
        </w:rPr>
      </w:pPr>
      <w:bookmarkStart w:id="6" w:name="P280"/>
      <w:bookmarkEnd w:id="6"/>
      <w:r w:rsidRPr="00967E4D">
        <w:rPr>
          <w:rFonts w:ascii="Times New Roman" w:hAnsi="Times New Roman" w:cs="Times New Roman"/>
        </w:rPr>
        <w:t>3.35. 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3.36. Минимизация коррупционных рисков предполагает следующее: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определение возможных мер, направленных на минимизацию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определение коррупционных рисков, минимизация которых находится вне компетенции органа (организации), оценивающего коррупционные риски;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lastRenderedPageBreak/>
        <w:t>- определение коррупционных рисков, требующих значительных ресурсов для их минимизации или исключения, которыми данный орган (организация) не располагает;</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выбор наиболее эффективных мер по минимизации;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определение ответственных за реализацию мероприятий по минимизации;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мониторинг реализации мер и их пересмотр (при необходимости) на регулярной основе.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3.37. Для каждого выявленного коррупционного риска рекомендуется определить меры по минимизации. При этом одна и та же мера может быть использована для минимизации нескольких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3.38. 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w:t>
      </w:r>
      <w:hyperlink w:anchor="P269">
        <w:r w:rsidRPr="00967E4D">
          <w:rPr>
            <w:rFonts w:ascii="Times New Roman" w:hAnsi="Times New Roman" w:cs="Times New Roman"/>
            <w:color w:val="0000FF"/>
          </w:rPr>
          <w:t>пункте 3.33</w:t>
        </w:r>
      </w:hyperlink>
      <w:r w:rsidRPr="00967E4D">
        <w:rPr>
          <w:rFonts w:ascii="Times New Roman" w:hAnsi="Times New Roman" w:cs="Times New Roman"/>
        </w:rPr>
        <w:t xml:space="preserve"> настоящих Методических рекомендаций.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3.39. При определении мер по минимизации коррупционных рисков рекомендуется руководствоваться следующим:</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меры должны быть конкретны и понятны: служащие (работники), которым адресована такая мера, должны осознавать ее суть;</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установление срока (периодичности) реализации мер по минимизации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определение конкретного результата от реализации меры;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установление механизмов контроля и мониторинга;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определение персональной ответственности служащих (работников) (структурных подразделений органа (организации)), участвующих в реализации и (или) заинтересованных в реализации;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определение необходимых ресурсов;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иные аспекты.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3.40. Снижению коррупционных рисков при осуществлении закупок способствует следующее: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и недопущение влияния личной заинтересованности служащих (работников) на результаты таких процедур);</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повышение (улучшение) знаний и навыков служащих (работников), участвующих в осуществлении закупок;</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 усиление </w:t>
      </w:r>
      <w:proofErr w:type="gramStart"/>
      <w:r w:rsidRPr="00967E4D">
        <w:rPr>
          <w:rFonts w:ascii="Times New Roman" w:hAnsi="Times New Roman" w:cs="Times New Roman"/>
        </w:rPr>
        <w:t>контроля за</w:t>
      </w:r>
      <w:proofErr w:type="gramEnd"/>
      <w:r w:rsidRPr="00967E4D">
        <w:rPr>
          <w:rFonts w:ascii="Times New Roman" w:hAnsi="Times New Roman" w:cs="Times New Roman"/>
        </w:rPr>
        <w:t xml:space="preserve"> недопущением совершения коррупционных правонарушений при осуществлении закупочных процедур;</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использование стандартизированных процедур и документов при осуществлении закупки "обычных" товаров, работ, услуг;</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проведение правового просвещения и информирования;</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повышение качества юридической экспертизы конкурсной документации в целях исключения противоречивых условий исполнения контракта;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анализ обоснованности изменения условий контракта, причин затягивания (ускорения) сроков заключения (исполнения) контракта и т.д.</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3.41. Возможные меры по минимизации коррупционных рисков включают несколько основных блоков: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lastRenderedPageBreak/>
        <w:t>1) Организация и регламентация процессов, в том числе: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детальная регламентация этапа закупочной процедуры, связанной с коррупционными рисками (например, сведение к минимуму дискреционных полномочий служащего (работника));</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минимизация единоличных решений (разумное расширение круга лиц, без участия (согласования) которых не может быть принято решение);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 минимизация ситуаций, при которых служащий (работник) совмещает функции по принятию решения, связанного с осуществлением закупки, и </w:t>
      </w:r>
      <w:proofErr w:type="gramStart"/>
      <w:r w:rsidRPr="00967E4D">
        <w:rPr>
          <w:rFonts w:ascii="Times New Roman" w:hAnsi="Times New Roman" w:cs="Times New Roman"/>
        </w:rPr>
        <w:t>контролю за</w:t>
      </w:r>
      <w:proofErr w:type="gramEnd"/>
      <w:r w:rsidRPr="00967E4D">
        <w:rPr>
          <w:rFonts w:ascii="Times New Roman" w:hAnsi="Times New Roman" w:cs="Times New Roman"/>
        </w:rPr>
        <w:t xml:space="preserve"> его исполнением;</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 совершенствование механизма отбора служащих (работников) для участия в осуществлении закупок, </w:t>
      </w:r>
      <w:proofErr w:type="gramStart"/>
      <w:r w:rsidRPr="00967E4D">
        <w:rPr>
          <w:rFonts w:ascii="Times New Roman" w:hAnsi="Times New Roman" w:cs="Times New Roman"/>
        </w:rPr>
        <w:t>направленное</w:t>
      </w:r>
      <w:proofErr w:type="gramEnd"/>
      <w:r w:rsidRPr="00967E4D">
        <w:rPr>
          <w:rFonts w:ascii="Times New Roman" w:hAnsi="Times New Roman" w:cs="Times New Roman"/>
        </w:rPr>
        <w:t xml:space="preserve"> в том числе на выявление и урегулирование конфликта интересов;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иные меры.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2) Совершенствование контрольных и мониторинговых процедур, в том числе: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регулярный мониторинг информации о возможных коррупционных правонарушениях, совершенных служащими (работниками), в том числе на основе жалоб, содержащихся в обращениях граждан и организаций, публикаций в средствах массовой информации (например, создание эффективной "горячей линии");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совершенствование механизмов, позволяющих служащим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 совершенствование механизмов внутреннего </w:t>
      </w:r>
      <w:proofErr w:type="gramStart"/>
      <w:r w:rsidRPr="00967E4D">
        <w:rPr>
          <w:rFonts w:ascii="Times New Roman" w:hAnsi="Times New Roman" w:cs="Times New Roman"/>
        </w:rPr>
        <w:t>контроля за</w:t>
      </w:r>
      <w:proofErr w:type="gramEnd"/>
      <w:r w:rsidRPr="00967E4D">
        <w:rPr>
          <w:rFonts w:ascii="Times New Roman" w:hAnsi="Times New Roman" w:cs="Times New Roman"/>
        </w:rPr>
        <w:t xml:space="preserve"> исполнением служащими (работниками) своих обязанностей, с учетом вероятных способов обхода внедренных процедур контроля;</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иные меры.</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 Информационные и образовательные мероприятия, в том числе:</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размещение информации об ответственности за коррупционные правонарушения в помещении органа (организации), на официальном сайте органа (организации) в информационно-телекоммуникационной сети "Интернет", посредством рассылки на адреса электронных почт служащих (работников) и т.д.;</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проведение методических совещаний, семинаров, круглых столов по вопросам противодействия коррупции в закупочной деятельности;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иные меры.</w:t>
      </w:r>
    </w:p>
    <w:p w:rsidR="00967E4D" w:rsidRPr="00967E4D" w:rsidRDefault="00967E4D">
      <w:pPr>
        <w:pStyle w:val="ConsPlusNormal"/>
        <w:spacing w:before="200"/>
        <w:ind w:firstLine="540"/>
        <w:jc w:val="both"/>
        <w:rPr>
          <w:rFonts w:ascii="Times New Roman" w:hAnsi="Times New Roman" w:cs="Times New Roman"/>
        </w:rPr>
      </w:pPr>
      <w:bookmarkStart w:id="7" w:name="P323"/>
      <w:bookmarkEnd w:id="7"/>
      <w:r w:rsidRPr="00967E4D">
        <w:rPr>
          <w:rFonts w:ascii="Times New Roman" w:hAnsi="Times New Roman" w:cs="Times New Roman"/>
        </w:rPr>
        <w:t>3.42. 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к возможным положительным результатам, т.н. "анализ "затраты - выгоды").</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Title"/>
        <w:ind w:firstLine="540"/>
        <w:jc w:val="both"/>
        <w:outlineLvl w:val="2"/>
        <w:rPr>
          <w:rFonts w:ascii="Times New Roman" w:hAnsi="Times New Roman" w:cs="Times New Roman"/>
        </w:rPr>
      </w:pPr>
      <w:r w:rsidRPr="00967E4D">
        <w:rPr>
          <w:rFonts w:ascii="Times New Roman" w:hAnsi="Times New Roman" w:cs="Times New Roman"/>
        </w:rPr>
        <w:t>Утверждение результатов оценки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3.43. По результатам проведенной оценки коррупционных рисков подразделению по профилактике коррупционных правонарушений рекомендуется составить реестр коррупционных рисков по форме согласно </w:t>
      </w:r>
      <w:hyperlink w:anchor="P373">
        <w:r w:rsidRPr="00967E4D">
          <w:rPr>
            <w:rFonts w:ascii="Times New Roman" w:hAnsi="Times New Roman" w:cs="Times New Roman"/>
            <w:color w:val="0000FF"/>
          </w:rPr>
          <w:t>приложению N 2</w:t>
        </w:r>
      </w:hyperlink>
      <w:r w:rsidRPr="00967E4D">
        <w:rPr>
          <w:rFonts w:ascii="Times New Roman" w:hAnsi="Times New Roman" w:cs="Times New Roman"/>
        </w:rPr>
        <w:t xml:space="preserve"> к настоящим Методическим рекомендациям.</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3.44. В качестве пояснительных документов к реестру коррупционных рисков рекомендуется приложить отчет об оценке коррупционных рисков, содержащий информацию о проделанной работе, в том числе информацию о способах сбора информации, расчете используемых показателей при ранжировании коррупционных рисков, обосновании предлагаемых мер по минимизации, матрицу коррупционных рисков и т.д.</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3.45. Одновременно с реестром коррупционных рисков рекомендуется осуществить подготовку плана по минимизации коррупционных рисков по форме согласно </w:t>
      </w:r>
      <w:hyperlink w:anchor="P409">
        <w:r w:rsidRPr="00967E4D">
          <w:rPr>
            <w:rFonts w:ascii="Times New Roman" w:hAnsi="Times New Roman" w:cs="Times New Roman"/>
            <w:color w:val="0000FF"/>
          </w:rPr>
          <w:t>приложению N 3</w:t>
        </w:r>
      </w:hyperlink>
      <w:r w:rsidRPr="00967E4D">
        <w:rPr>
          <w:rFonts w:ascii="Times New Roman" w:hAnsi="Times New Roman" w:cs="Times New Roman"/>
        </w:rPr>
        <w:t xml:space="preserve"> к настоящим Методическим рекомендациям.</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 xml:space="preserve">При подготовке плана по минимизации коррупционных рисков учитываются положения </w:t>
      </w:r>
      <w:hyperlink w:anchor="P280">
        <w:r w:rsidRPr="00967E4D">
          <w:rPr>
            <w:rFonts w:ascii="Times New Roman" w:hAnsi="Times New Roman" w:cs="Times New Roman"/>
            <w:color w:val="0000FF"/>
          </w:rPr>
          <w:t>пунктов 3.35</w:t>
        </w:r>
      </w:hyperlink>
      <w:r w:rsidRPr="00967E4D">
        <w:rPr>
          <w:rFonts w:ascii="Times New Roman" w:hAnsi="Times New Roman" w:cs="Times New Roman"/>
        </w:rPr>
        <w:t xml:space="preserve"> </w:t>
      </w:r>
      <w:r w:rsidRPr="00967E4D">
        <w:rPr>
          <w:rFonts w:ascii="Times New Roman" w:hAnsi="Times New Roman" w:cs="Times New Roman"/>
        </w:rPr>
        <w:lastRenderedPageBreak/>
        <w:t xml:space="preserve">- </w:t>
      </w:r>
      <w:hyperlink w:anchor="P323">
        <w:r w:rsidRPr="00967E4D">
          <w:rPr>
            <w:rFonts w:ascii="Times New Roman" w:hAnsi="Times New Roman" w:cs="Times New Roman"/>
            <w:color w:val="0000FF"/>
          </w:rPr>
          <w:t>3.42</w:t>
        </w:r>
      </w:hyperlink>
      <w:r w:rsidRPr="00967E4D">
        <w:rPr>
          <w:rFonts w:ascii="Times New Roman" w:hAnsi="Times New Roman" w:cs="Times New Roman"/>
        </w:rPr>
        <w:t xml:space="preserve"> настоящих Методических рекомендаций.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3.46. Проекты реестра коррупционных рисков и плана по минимизации коррупционных рисков целесообразно направить на согласование во все заинтересованные структурные подразделения органа (организации). Также данные проекты могут быть рассмотрены на заседании коллегиального органа, в полномочия (функции) которого входят вопросы, связанные с предупреждением коррупции (при наличии) &lt;8&gt;.</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&lt;8</w:t>
      </w:r>
      <w:proofErr w:type="gramStart"/>
      <w:r w:rsidRPr="00967E4D">
        <w:rPr>
          <w:rFonts w:ascii="Times New Roman" w:hAnsi="Times New Roman" w:cs="Times New Roman"/>
        </w:rPr>
        <w:t>&gt; Н</w:t>
      </w:r>
      <w:proofErr w:type="gramEnd"/>
      <w:r w:rsidRPr="00967E4D">
        <w:rPr>
          <w:rFonts w:ascii="Times New Roman" w:hAnsi="Times New Roman" w:cs="Times New Roman"/>
        </w:rPr>
        <w:t>апример, на заседании комиссии по соблюдению требований к служебному поведению и урегулированию конфликта интересов (аттестационной комиссии).</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ind w:firstLine="540"/>
        <w:jc w:val="both"/>
        <w:rPr>
          <w:rFonts w:ascii="Times New Roman" w:hAnsi="Times New Roman" w:cs="Times New Roman"/>
        </w:rPr>
      </w:pPr>
      <w:r w:rsidRPr="00967E4D">
        <w:rPr>
          <w:rFonts w:ascii="Times New Roman" w:hAnsi="Times New Roman" w:cs="Times New Roman"/>
        </w:rPr>
        <w:t>Рекомендуется установить конкретный срок рассмотрения проектов реестра коррупционных рисков и плана по минимизации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При необходимости проекты реестра коррупционных рисков и плана по минимизации коррупционных рисков дорабатываются с учетом поступивших письменных предложений и замечаний.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3.47. 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органа (организации) (уполномоченному должностному лицу) и могут впоследствии быть размещены на официальном сайте органа (организации) в информационно-телекоммуникационной сети "Интернет".</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Title"/>
        <w:ind w:firstLine="540"/>
        <w:jc w:val="both"/>
        <w:outlineLvl w:val="2"/>
        <w:rPr>
          <w:rFonts w:ascii="Times New Roman" w:hAnsi="Times New Roman" w:cs="Times New Roman"/>
        </w:rPr>
      </w:pPr>
      <w:r w:rsidRPr="00967E4D">
        <w:rPr>
          <w:rFonts w:ascii="Times New Roman" w:hAnsi="Times New Roman" w:cs="Times New Roman"/>
        </w:rPr>
        <w:t>Мониторинг реализации мер по минимизации выявленных коррупционных рисков</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3.48.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3.49. Мониторинг целесообразно проводить на регулярной основе (например, раз в полгода), а также по мере необходимости.</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3.50. Подготовку доклада о результатах соответствующего мониторинга, который представляется на рассмотрение руководителю органа (организации) (уполномоченному должностному лицу), рекомендуется осуществлять подразделению по профилактике коррупционных правонарушений.</w:t>
      </w:r>
    </w:p>
    <w:p w:rsidR="00967E4D" w:rsidRPr="00967E4D" w:rsidRDefault="00967E4D">
      <w:pPr>
        <w:pStyle w:val="ConsPlusNormal"/>
        <w:spacing w:before="200"/>
        <w:ind w:firstLine="540"/>
        <w:jc w:val="both"/>
        <w:rPr>
          <w:rFonts w:ascii="Times New Roman" w:hAnsi="Times New Roman" w:cs="Times New Roman"/>
        </w:rPr>
      </w:pPr>
      <w:r w:rsidRPr="00967E4D">
        <w:rPr>
          <w:rFonts w:ascii="Times New Roman" w:hAnsi="Times New Roman" w:cs="Times New Roman"/>
        </w:rPr>
        <w:t>3.51. 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right"/>
        <w:outlineLvl w:val="0"/>
        <w:rPr>
          <w:rFonts w:ascii="Times New Roman" w:hAnsi="Times New Roman" w:cs="Times New Roman"/>
        </w:rPr>
      </w:pPr>
      <w:r w:rsidRPr="00967E4D">
        <w:rPr>
          <w:rFonts w:ascii="Times New Roman" w:hAnsi="Times New Roman" w:cs="Times New Roman"/>
        </w:rPr>
        <w:t>Приложение N 1</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Title"/>
        <w:jc w:val="center"/>
        <w:rPr>
          <w:rFonts w:ascii="Times New Roman" w:hAnsi="Times New Roman" w:cs="Times New Roman"/>
        </w:rPr>
      </w:pPr>
      <w:bookmarkStart w:id="8" w:name="P350"/>
      <w:bookmarkEnd w:id="8"/>
      <w:r w:rsidRPr="00967E4D">
        <w:rPr>
          <w:rFonts w:ascii="Times New Roman" w:hAnsi="Times New Roman" w:cs="Times New Roman"/>
        </w:rPr>
        <w:t>ФУНКЦИОНАЛЬНЫЕ ЭЛЕМЕНТЫ БЛОК-СХЕМЫ</w:t>
      </w:r>
    </w:p>
    <w:p w:rsidR="00967E4D" w:rsidRPr="00967E4D" w:rsidRDefault="00967E4D">
      <w:pPr>
        <w:pStyle w:val="ConsPlusNormal"/>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98"/>
        <w:gridCol w:w="5272"/>
      </w:tblGrid>
      <w:tr w:rsidR="00967E4D" w:rsidRPr="00967E4D">
        <w:tc>
          <w:tcPr>
            <w:tcW w:w="3798" w:type="dxa"/>
            <w:tcBorders>
              <w:left w:val="nil"/>
            </w:tcBorders>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Изображение элемента</w:t>
            </w:r>
          </w:p>
        </w:tc>
        <w:tc>
          <w:tcPr>
            <w:tcW w:w="5272" w:type="dxa"/>
            <w:tcBorders>
              <w:right w:val="nil"/>
            </w:tcBorders>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Описание</w:t>
            </w:r>
          </w:p>
        </w:tc>
      </w:tr>
      <w:tr w:rsidR="00967E4D" w:rsidRPr="00967E4D">
        <w:tc>
          <w:tcPr>
            <w:tcW w:w="3798" w:type="dxa"/>
            <w:tcBorders>
              <w:left w:val="nil"/>
            </w:tcBorders>
            <w:vAlign w:val="center"/>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noProof/>
                <w:position w:val="-27"/>
              </w:rPr>
              <w:drawing>
                <wp:inline distT="0" distB="0" distL="0" distR="0">
                  <wp:extent cx="1307465" cy="4724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07465" cy="472440"/>
                          </a:xfrm>
                          <a:prstGeom prst="rect">
                            <a:avLst/>
                          </a:prstGeom>
                          <a:noFill/>
                          <a:ln>
                            <a:noFill/>
                          </a:ln>
                        </pic:spPr>
                      </pic:pic>
                    </a:graphicData>
                  </a:graphic>
                </wp:inline>
              </w:drawing>
            </w:r>
          </w:p>
        </w:tc>
        <w:tc>
          <w:tcPr>
            <w:tcW w:w="5272" w:type="dxa"/>
            <w:tcBorders>
              <w:right w:val="nil"/>
            </w:tcBorders>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Начало (конец) процедуры осуществления закупки</w:t>
            </w:r>
          </w:p>
        </w:tc>
      </w:tr>
      <w:tr w:rsidR="00967E4D" w:rsidRPr="00967E4D">
        <w:tc>
          <w:tcPr>
            <w:tcW w:w="3798" w:type="dxa"/>
            <w:tcBorders>
              <w:left w:val="nil"/>
            </w:tcBorders>
            <w:vAlign w:val="center"/>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noProof/>
                <w:position w:val="-26"/>
              </w:rPr>
              <w:drawing>
                <wp:inline distT="0" distB="0" distL="0" distR="0">
                  <wp:extent cx="1325880" cy="4603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25880" cy="460375"/>
                          </a:xfrm>
                          <a:prstGeom prst="rect">
                            <a:avLst/>
                          </a:prstGeom>
                          <a:noFill/>
                          <a:ln>
                            <a:noFill/>
                          </a:ln>
                        </pic:spPr>
                      </pic:pic>
                    </a:graphicData>
                  </a:graphic>
                </wp:inline>
              </w:drawing>
            </w:r>
          </w:p>
        </w:tc>
        <w:tc>
          <w:tcPr>
            <w:tcW w:w="5272" w:type="dxa"/>
            <w:tcBorders>
              <w:right w:val="nil"/>
            </w:tcBorders>
            <w:vAlign w:val="center"/>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Ввод или вывод данных (результата), возникающего при осуществлении закупки</w:t>
            </w:r>
          </w:p>
        </w:tc>
      </w:tr>
      <w:tr w:rsidR="00967E4D" w:rsidRPr="00967E4D">
        <w:tc>
          <w:tcPr>
            <w:tcW w:w="3798" w:type="dxa"/>
            <w:tcBorders>
              <w:left w:val="nil"/>
            </w:tcBorders>
            <w:vAlign w:val="center"/>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noProof/>
                <w:position w:val="-27"/>
              </w:rPr>
              <w:drawing>
                <wp:inline distT="0" distB="0" distL="0" distR="0">
                  <wp:extent cx="1313815" cy="4724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3815" cy="472440"/>
                          </a:xfrm>
                          <a:prstGeom prst="rect">
                            <a:avLst/>
                          </a:prstGeom>
                          <a:noFill/>
                          <a:ln>
                            <a:noFill/>
                          </a:ln>
                        </pic:spPr>
                      </pic:pic>
                    </a:graphicData>
                  </a:graphic>
                </wp:inline>
              </w:drawing>
            </w:r>
          </w:p>
        </w:tc>
        <w:tc>
          <w:tcPr>
            <w:tcW w:w="5272" w:type="dxa"/>
            <w:tcBorders>
              <w:right w:val="nil"/>
            </w:tcBorders>
            <w:vAlign w:val="center"/>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Выполнение действия, необходимого для осуществления закупки</w:t>
            </w:r>
          </w:p>
        </w:tc>
      </w:tr>
      <w:tr w:rsidR="00967E4D" w:rsidRPr="00967E4D">
        <w:tc>
          <w:tcPr>
            <w:tcW w:w="3798" w:type="dxa"/>
            <w:tcBorders>
              <w:left w:val="nil"/>
            </w:tcBorders>
            <w:vAlign w:val="center"/>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noProof/>
                <w:position w:val="-26"/>
              </w:rPr>
              <w:lastRenderedPageBreak/>
              <w:drawing>
                <wp:inline distT="0" distB="0" distL="0" distR="0">
                  <wp:extent cx="1347470" cy="46926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47470" cy="469265"/>
                          </a:xfrm>
                          <a:prstGeom prst="rect">
                            <a:avLst/>
                          </a:prstGeom>
                          <a:noFill/>
                          <a:ln>
                            <a:noFill/>
                          </a:ln>
                        </pic:spPr>
                      </pic:pic>
                    </a:graphicData>
                  </a:graphic>
                </wp:inline>
              </w:drawing>
            </w:r>
          </w:p>
        </w:tc>
        <w:tc>
          <w:tcPr>
            <w:tcW w:w="5272" w:type="dxa"/>
            <w:tcBorders>
              <w:right w:val="nil"/>
            </w:tcBorders>
            <w:vAlign w:val="center"/>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Принятие решения при осуществлении закупки</w:t>
            </w:r>
          </w:p>
        </w:tc>
      </w:tr>
      <w:tr w:rsidR="00967E4D" w:rsidRPr="00967E4D">
        <w:tc>
          <w:tcPr>
            <w:tcW w:w="3798" w:type="dxa"/>
            <w:tcBorders>
              <w:left w:val="nil"/>
            </w:tcBorders>
            <w:vAlign w:val="center"/>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noProof/>
                <w:position w:val="-27"/>
              </w:rPr>
              <w:drawing>
                <wp:inline distT="0" distB="0" distL="0" distR="0">
                  <wp:extent cx="1316990" cy="4787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6990" cy="478790"/>
                          </a:xfrm>
                          <a:prstGeom prst="rect">
                            <a:avLst/>
                          </a:prstGeom>
                          <a:noFill/>
                          <a:ln>
                            <a:noFill/>
                          </a:ln>
                        </pic:spPr>
                      </pic:pic>
                    </a:graphicData>
                  </a:graphic>
                </wp:inline>
              </w:drawing>
            </w:r>
          </w:p>
        </w:tc>
        <w:tc>
          <w:tcPr>
            <w:tcW w:w="5272" w:type="dxa"/>
            <w:tcBorders>
              <w:right w:val="nil"/>
            </w:tcBorders>
            <w:vAlign w:val="bottom"/>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Цикличный процесс, возникающий в процедуре закупки</w:t>
            </w:r>
          </w:p>
        </w:tc>
      </w:tr>
      <w:tr w:rsidR="00967E4D" w:rsidRPr="00967E4D">
        <w:tc>
          <w:tcPr>
            <w:tcW w:w="3798" w:type="dxa"/>
            <w:tcBorders>
              <w:left w:val="nil"/>
            </w:tcBorders>
            <w:vAlign w:val="center"/>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noProof/>
                <w:position w:val="-27"/>
              </w:rPr>
              <w:drawing>
                <wp:inline distT="0" distB="0" distL="0" distR="0">
                  <wp:extent cx="948055" cy="47561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8055" cy="475615"/>
                          </a:xfrm>
                          <a:prstGeom prst="rect">
                            <a:avLst/>
                          </a:prstGeom>
                          <a:noFill/>
                          <a:ln>
                            <a:noFill/>
                          </a:ln>
                        </pic:spPr>
                      </pic:pic>
                    </a:graphicData>
                  </a:graphic>
                </wp:inline>
              </w:drawing>
            </w:r>
          </w:p>
        </w:tc>
        <w:tc>
          <w:tcPr>
            <w:tcW w:w="5272" w:type="dxa"/>
            <w:tcBorders>
              <w:right w:val="nil"/>
            </w:tcBorders>
            <w:vAlign w:val="center"/>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Направляющие (указание последовательности)</w:t>
            </w:r>
          </w:p>
        </w:tc>
      </w:tr>
    </w:tbl>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right"/>
        <w:outlineLvl w:val="0"/>
        <w:rPr>
          <w:rFonts w:ascii="Times New Roman" w:hAnsi="Times New Roman" w:cs="Times New Roman"/>
        </w:rPr>
      </w:pPr>
      <w:r w:rsidRPr="00967E4D">
        <w:rPr>
          <w:rFonts w:ascii="Times New Roman" w:hAnsi="Times New Roman" w:cs="Times New Roman"/>
        </w:rPr>
        <w:t>Приложение N 2</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center"/>
        <w:rPr>
          <w:rFonts w:ascii="Times New Roman" w:hAnsi="Times New Roman" w:cs="Times New Roman"/>
        </w:rPr>
      </w:pPr>
      <w:bookmarkStart w:id="9" w:name="P373"/>
      <w:bookmarkEnd w:id="9"/>
      <w:r w:rsidRPr="00967E4D">
        <w:rPr>
          <w:rFonts w:ascii="Times New Roman" w:hAnsi="Times New Roman" w:cs="Times New Roman"/>
        </w:rPr>
        <w:t>Рекомендуемая форма</w:t>
      </w:r>
    </w:p>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реестра (карты) коррупционных рисков, возникающих</w:t>
      </w:r>
    </w:p>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при осуществлении закупок</w:t>
      </w:r>
    </w:p>
    <w:p w:rsidR="00967E4D" w:rsidRPr="00967E4D" w:rsidRDefault="00967E4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757"/>
        <w:gridCol w:w="1474"/>
        <w:gridCol w:w="1871"/>
        <w:gridCol w:w="1587"/>
        <w:gridCol w:w="1757"/>
      </w:tblGrid>
      <w:tr w:rsidR="00967E4D" w:rsidRPr="00967E4D">
        <w:tc>
          <w:tcPr>
            <w:tcW w:w="624" w:type="dxa"/>
            <w:vMerge w:val="restart"/>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 xml:space="preserve">N </w:t>
            </w:r>
            <w:proofErr w:type="spellStart"/>
            <w:proofErr w:type="gramStart"/>
            <w:r w:rsidRPr="00967E4D">
              <w:rPr>
                <w:rFonts w:ascii="Times New Roman" w:hAnsi="Times New Roman" w:cs="Times New Roman"/>
              </w:rPr>
              <w:t>п</w:t>
            </w:r>
            <w:proofErr w:type="spellEnd"/>
            <w:proofErr w:type="gramEnd"/>
            <w:r w:rsidRPr="00967E4D">
              <w:rPr>
                <w:rFonts w:ascii="Times New Roman" w:hAnsi="Times New Roman" w:cs="Times New Roman"/>
              </w:rPr>
              <w:t>/</w:t>
            </w:r>
            <w:proofErr w:type="spellStart"/>
            <w:r w:rsidRPr="00967E4D">
              <w:rPr>
                <w:rFonts w:ascii="Times New Roman" w:hAnsi="Times New Roman" w:cs="Times New Roman"/>
              </w:rPr>
              <w:t>п</w:t>
            </w:r>
            <w:proofErr w:type="spellEnd"/>
          </w:p>
        </w:tc>
        <w:tc>
          <w:tcPr>
            <w:tcW w:w="1757" w:type="dxa"/>
            <w:vMerge w:val="restart"/>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Краткое наименование коррупционного риска</w:t>
            </w:r>
          </w:p>
        </w:tc>
        <w:tc>
          <w:tcPr>
            <w:tcW w:w="1474" w:type="dxa"/>
            <w:vMerge w:val="restart"/>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Описание возможной коррупционной схемы</w:t>
            </w:r>
          </w:p>
        </w:tc>
        <w:tc>
          <w:tcPr>
            <w:tcW w:w="1871" w:type="dxa"/>
            <w:vMerge w:val="restart"/>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Наименование должностей служащих (работников), которые могут участвовать в реализации коррупционной схемы</w:t>
            </w:r>
          </w:p>
        </w:tc>
        <w:tc>
          <w:tcPr>
            <w:tcW w:w="3344" w:type="dxa"/>
            <w:gridSpan w:val="2"/>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Меры по минимизации коррупционных рисков</w:t>
            </w:r>
          </w:p>
        </w:tc>
      </w:tr>
      <w:tr w:rsidR="00967E4D" w:rsidRPr="00967E4D">
        <w:tc>
          <w:tcPr>
            <w:tcW w:w="624" w:type="dxa"/>
            <w:vMerge/>
          </w:tcPr>
          <w:p w:rsidR="00967E4D" w:rsidRPr="00967E4D" w:rsidRDefault="00967E4D">
            <w:pPr>
              <w:pStyle w:val="ConsPlusNormal"/>
              <w:rPr>
                <w:rFonts w:ascii="Times New Roman" w:hAnsi="Times New Roman" w:cs="Times New Roman"/>
              </w:rPr>
            </w:pPr>
          </w:p>
        </w:tc>
        <w:tc>
          <w:tcPr>
            <w:tcW w:w="1757" w:type="dxa"/>
            <w:vMerge/>
          </w:tcPr>
          <w:p w:rsidR="00967E4D" w:rsidRPr="00967E4D" w:rsidRDefault="00967E4D">
            <w:pPr>
              <w:pStyle w:val="ConsPlusNormal"/>
              <w:rPr>
                <w:rFonts w:ascii="Times New Roman" w:hAnsi="Times New Roman" w:cs="Times New Roman"/>
              </w:rPr>
            </w:pPr>
          </w:p>
        </w:tc>
        <w:tc>
          <w:tcPr>
            <w:tcW w:w="1474" w:type="dxa"/>
            <w:vMerge/>
          </w:tcPr>
          <w:p w:rsidR="00967E4D" w:rsidRPr="00967E4D" w:rsidRDefault="00967E4D">
            <w:pPr>
              <w:pStyle w:val="ConsPlusNormal"/>
              <w:rPr>
                <w:rFonts w:ascii="Times New Roman" w:hAnsi="Times New Roman" w:cs="Times New Roman"/>
              </w:rPr>
            </w:pPr>
          </w:p>
        </w:tc>
        <w:tc>
          <w:tcPr>
            <w:tcW w:w="1871" w:type="dxa"/>
            <w:vMerge/>
          </w:tcPr>
          <w:p w:rsidR="00967E4D" w:rsidRPr="00967E4D" w:rsidRDefault="00967E4D">
            <w:pPr>
              <w:pStyle w:val="ConsPlusNormal"/>
              <w:rPr>
                <w:rFonts w:ascii="Times New Roman" w:hAnsi="Times New Roman" w:cs="Times New Roman"/>
              </w:rPr>
            </w:pPr>
          </w:p>
        </w:tc>
        <w:tc>
          <w:tcPr>
            <w:tcW w:w="1587" w:type="dxa"/>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Реализуемые</w:t>
            </w:r>
          </w:p>
        </w:tc>
        <w:tc>
          <w:tcPr>
            <w:tcW w:w="1757" w:type="dxa"/>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Предлагаемые</w:t>
            </w:r>
          </w:p>
        </w:tc>
      </w:tr>
      <w:tr w:rsidR="00967E4D" w:rsidRPr="00967E4D">
        <w:tc>
          <w:tcPr>
            <w:tcW w:w="624"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1.</w:t>
            </w:r>
          </w:p>
        </w:tc>
        <w:tc>
          <w:tcPr>
            <w:tcW w:w="1757" w:type="dxa"/>
          </w:tcPr>
          <w:p w:rsidR="00967E4D" w:rsidRPr="00967E4D" w:rsidRDefault="00967E4D">
            <w:pPr>
              <w:pStyle w:val="ConsPlusNormal"/>
              <w:rPr>
                <w:rFonts w:ascii="Times New Roman" w:hAnsi="Times New Roman" w:cs="Times New Roman"/>
              </w:rPr>
            </w:pPr>
          </w:p>
        </w:tc>
        <w:tc>
          <w:tcPr>
            <w:tcW w:w="1474" w:type="dxa"/>
          </w:tcPr>
          <w:p w:rsidR="00967E4D" w:rsidRPr="00967E4D" w:rsidRDefault="00967E4D">
            <w:pPr>
              <w:pStyle w:val="ConsPlusNormal"/>
              <w:rPr>
                <w:rFonts w:ascii="Times New Roman" w:hAnsi="Times New Roman" w:cs="Times New Roman"/>
              </w:rPr>
            </w:pPr>
          </w:p>
        </w:tc>
        <w:tc>
          <w:tcPr>
            <w:tcW w:w="1871" w:type="dxa"/>
          </w:tcPr>
          <w:p w:rsidR="00967E4D" w:rsidRPr="00967E4D" w:rsidRDefault="00967E4D">
            <w:pPr>
              <w:pStyle w:val="ConsPlusNormal"/>
              <w:rPr>
                <w:rFonts w:ascii="Times New Roman" w:hAnsi="Times New Roman" w:cs="Times New Roman"/>
              </w:rPr>
            </w:pPr>
          </w:p>
        </w:tc>
        <w:tc>
          <w:tcPr>
            <w:tcW w:w="1587" w:type="dxa"/>
          </w:tcPr>
          <w:p w:rsidR="00967E4D" w:rsidRPr="00967E4D" w:rsidRDefault="00967E4D">
            <w:pPr>
              <w:pStyle w:val="ConsPlusNormal"/>
              <w:rPr>
                <w:rFonts w:ascii="Times New Roman" w:hAnsi="Times New Roman" w:cs="Times New Roman"/>
              </w:rPr>
            </w:pPr>
          </w:p>
        </w:tc>
        <w:tc>
          <w:tcPr>
            <w:tcW w:w="1757" w:type="dxa"/>
          </w:tcPr>
          <w:p w:rsidR="00967E4D" w:rsidRPr="00967E4D" w:rsidRDefault="00967E4D">
            <w:pPr>
              <w:pStyle w:val="ConsPlusNormal"/>
              <w:rPr>
                <w:rFonts w:ascii="Times New Roman" w:hAnsi="Times New Roman" w:cs="Times New Roman"/>
              </w:rPr>
            </w:pPr>
          </w:p>
        </w:tc>
      </w:tr>
      <w:tr w:rsidR="00967E4D" w:rsidRPr="00967E4D">
        <w:tc>
          <w:tcPr>
            <w:tcW w:w="624"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2.</w:t>
            </w:r>
          </w:p>
        </w:tc>
        <w:tc>
          <w:tcPr>
            <w:tcW w:w="1757" w:type="dxa"/>
          </w:tcPr>
          <w:p w:rsidR="00967E4D" w:rsidRPr="00967E4D" w:rsidRDefault="00967E4D">
            <w:pPr>
              <w:pStyle w:val="ConsPlusNormal"/>
              <w:rPr>
                <w:rFonts w:ascii="Times New Roman" w:hAnsi="Times New Roman" w:cs="Times New Roman"/>
              </w:rPr>
            </w:pPr>
          </w:p>
        </w:tc>
        <w:tc>
          <w:tcPr>
            <w:tcW w:w="1474" w:type="dxa"/>
          </w:tcPr>
          <w:p w:rsidR="00967E4D" w:rsidRPr="00967E4D" w:rsidRDefault="00967E4D">
            <w:pPr>
              <w:pStyle w:val="ConsPlusNormal"/>
              <w:rPr>
                <w:rFonts w:ascii="Times New Roman" w:hAnsi="Times New Roman" w:cs="Times New Roman"/>
              </w:rPr>
            </w:pPr>
          </w:p>
        </w:tc>
        <w:tc>
          <w:tcPr>
            <w:tcW w:w="1871" w:type="dxa"/>
          </w:tcPr>
          <w:p w:rsidR="00967E4D" w:rsidRPr="00967E4D" w:rsidRDefault="00967E4D">
            <w:pPr>
              <w:pStyle w:val="ConsPlusNormal"/>
              <w:rPr>
                <w:rFonts w:ascii="Times New Roman" w:hAnsi="Times New Roman" w:cs="Times New Roman"/>
              </w:rPr>
            </w:pPr>
          </w:p>
        </w:tc>
        <w:tc>
          <w:tcPr>
            <w:tcW w:w="1587" w:type="dxa"/>
          </w:tcPr>
          <w:p w:rsidR="00967E4D" w:rsidRPr="00967E4D" w:rsidRDefault="00967E4D">
            <w:pPr>
              <w:pStyle w:val="ConsPlusNormal"/>
              <w:rPr>
                <w:rFonts w:ascii="Times New Roman" w:hAnsi="Times New Roman" w:cs="Times New Roman"/>
              </w:rPr>
            </w:pPr>
          </w:p>
        </w:tc>
        <w:tc>
          <w:tcPr>
            <w:tcW w:w="1757" w:type="dxa"/>
          </w:tcPr>
          <w:p w:rsidR="00967E4D" w:rsidRPr="00967E4D" w:rsidRDefault="00967E4D">
            <w:pPr>
              <w:pStyle w:val="ConsPlusNormal"/>
              <w:rPr>
                <w:rFonts w:ascii="Times New Roman" w:hAnsi="Times New Roman" w:cs="Times New Roman"/>
              </w:rPr>
            </w:pPr>
          </w:p>
        </w:tc>
      </w:tr>
      <w:tr w:rsidR="00967E4D" w:rsidRPr="00967E4D">
        <w:tc>
          <w:tcPr>
            <w:tcW w:w="624"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3.</w:t>
            </w:r>
          </w:p>
        </w:tc>
        <w:tc>
          <w:tcPr>
            <w:tcW w:w="1757" w:type="dxa"/>
          </w:tcPr>
          <w:p w:rsidR="00967E4D" w:rsidRPr="00967E4D" w:rsidRDefault="00967E4D">
            <w:pPr>
              <w:pStyle w:val="ConsPlusNormal"/>
              <w:rPr>
                <w:rFonts w:ascii="Times New Roman" w:hAnsi="Times New Roman" w:cs="Times New Roman"/>
              </w:rPr>
            </w:pPr>
          </w:p>
        </w:tc>
        <w:tc>
          <w:tcPr>
            <w:tcW w:w="1474" w:type="dxa"/>
          </w:tcPr>
          <w:p w:rsidR="00967E4D" w:rsidRPr="00967E4D" w:rsidRDefault="00967E4D">
            <w:pPr>
              <w:pStyle w:val="ConsPlusNormal"/>
              <w:rPr>
                <w:rFonts w:ascii="Times New Roman" w:hAnsi="Times New Roman" w:cs="Times New Roman"/>
              </w:rPr>
            </w:pPr>
          </w:p>
        </w:tc>
        <w:tc>
          <w:tcPr>
            <w:tcW w:w="1871" w:type="dxa"/>
          </w:tcPr>
          <w:p w:rsidR="00967E4D" w:rsidRPr="00967E4D" w:rsidRDefault="00967E4D">
            <w:pPr>
              <w:pStyle w:val="ConsPlusNormal"/>
              <w:rPr>
                <w:rFonts w:ascii="Times New Roman" w:hAnsi="Times New Roman" w:cs="Times New Roman"/>
              </w:rPr>
            </w:pPr>
          </w:p>
        </w:tc>
        <w:tc>
          <w:tcPr>
            <w:tcW w:w="1587" w:type="dxa"/>
          </w:tcPr>
          <w:p w:rsidR="00967E4D" w:rsidRPr="00967E4D" w:rsidRDefault="00967E4D">
            <w:pPr>
              <w:pStyle w:val="ConsPlusNormal"/>
              <w:rPr>
                <w:rFonts w:ascii="Times New Roman" w:hAnsi="Times New Roman" w:cs="Times New Roman"/>
              </w:rPr>
            </w:pPr>
          </w:p>
        </w:tc>
        <w:tc>
          <w:tcPr>
            <w:tcW w:w="1757" w:type="dxa"/>
          </w:tcPr>
          <w:p w:rsidR="00967E4D" w:rsidRPr="00967E4D" w:rsidRDefault="00967E4D">
            <w:pPr>
              <w:pStyle w:val="ConsPlusNormal"/>
              <w:rPr>
                <w:rFonts w:ascii="Times New Roman" w:hAnsi="Times New Roman" w:cs="Times New Roman"/>
              </w:rPr>
            </w:pPr>
          </w:p>
        </w:tc>
      </w:tr>
    </w:tbl>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right"/>
        <w:outlineLvl w:val="0"/>
        <w:rPr>
          <w:rFonts w:ascii="Times New Roman" w:hAnsi="Times New Roman" w:cs="Times New Roman"/>
        </w:rPr>
      </w:pPr>
      <w:r w:rsidRPr="00967E4D">
        <w:rPr>
          <w:rFonts w:ascii="Times New Roman" w:hAnsi="Times New Roman" w:cs="Times New Roman"/>
        </w:rPr>
        <w:t>Приложение N 3</w:t>
      </w: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center"/>
        <w:rPr>
          <w:rFonts w:ascii="Times New Roman" w:hAnsi="Times New Roman" w:cs="Times New Roman"/>
        </w:rPr>
      </w:pPr>
      <w:bookmarkStart w:id="10" w:name="P409"/>
      <w:bookmarkEnd w:id="10"/>
      <w:r w:rsidRPr="00967E4D">
        <w:rPr>
          <w:rFonts w:ascii="Times New Roman" w:hAnsi="Times New Roman" w:cs="Times New Roman"/>
        </w:rPr>
        <w:t>Рекомендуемая форма</w:t>
      </w:r>
    </w:p>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плана (реестра) мер, направленных на минимизацию</w:t>
      </w:r>
    </w:p>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коррупционных рисков, возникающих при осуществлении закупок</w:t>
      </w:r>
    </w:p>
    <w:p w:rsidR="00967E4D" w:rsidRPr="00967E4D" w:rsidRDefault="00967E4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757"/>
        <w:gridCol w:w="1474"/>
        <w:gridCol w:w="1984"/>
        <w:gridCol w:w="1587"/>
        <w:gridCol w:w="1644"/>
      </w:tblGrid>
      <w:tr w:rsidR="00967E4D" w:rsidRPr="00967E4D">
        <w:tc>
          <w:tcPr>
            <w:tcW w:w="624" w:type="dxa"/>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 xml:space="preserve">N </w:t>
            </w:r>
            <w:proofErr w:type="spellStart"/>
            <w:proofErr w:type="gramStart"/>
            <w:r w:rsidRPr="00967E4D">
              <w:rPr>
                <w:rFonts w:ascii="Times New Roman" w:hAnsi="Times New Roman" w:cs="Times New Roman"/>
              </w:rPr>
              <w:t>п</w:t>
            </w:r>
            <w:proofErr w:type="spellEnd"/>
            <w:proofErr w:type="gramEnd"/>
            <w:r w:rsidRPr="00967E4D">
              <w:rPr>
                <w:rFonts w:ascii="Times New Roman" w:hAnsi="Times New Roman" w:cs="Times New Roman"/>
              </w:rPr>
              <w:t>/</w:t>
            </w:r>
            <w:proofErr w:type="spellStart"/>
            <w:r w:rsidRPr="00967E4D">
              <w:rPr>
                <w:rFonts w:ascii="Times New Roman" w:hAnsi="Times New Roman" w:cs="Times New Roman"/>
              </w:rPr>
              <w:t>п</w:t>
            </w:r>
            <w:proofErr w:type="spellEnd"/>
          </w:p>
        </w:tc>
        <w:tc>
          <w:tcPr>
            <w:tcW w:w="1757" w:type="dxa"/>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Наименование меры по минимизации коррупционных рисков</w:t>
            </w:r>
          </w:p>
        </w:tc>
        <w:tc>
          <w:tcPr>
            <w:tcW w:w="1474" w:type="dxa"/>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 xml:space="preserve">Краткое наименование </w:t>
            </w:r>
            <w:proofErr w:type="spellStart"/>
            <w:r w:rsidRPr="00967E4D">
              <w:rPr>
                <w:rFonts w:ascii="Times New Roman" w:hAnsi="Times New Roman" w:cs="Times New Roman"/>
              </w:rPr>
              <w:t>минимизируемого</w:t>
            </w:r>
            <w:proofErr w:type="spellEnd"/>
            <w:r w:rsidRPr="00967E4D">
              <w:rPr>
                <w:rFonts w:ascii="Times New Roman" w:hAnsi="Times New Roman" w:cs="Times New Roman"/>
              </w:rPr>
              <w:t xml:space="preserve"> коррупционного риска</w:t>
            </w:r>
          </w:p>
        </w:tc>
        <w:tc>
          <w:tcPr>
            <w:tcW w:w="1984" w:type="dxa"/>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Срок (периодичность) реализации</w:t>
            </w:r>
          </w:p>
        </w:tc>
        <w:tc>
          <w:tcPr>
            <w:tcW w:w="1587" w:type="dxa"/>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Ответственный за реализацию служащий (работник)</w:t>
            </w:r>
          </w:p>
        </w:tc>
        <w:tc>
          <w:tcPr>
            <w:tcW w:w="1644" w:type="dxa"/>
          </w:tcPr>
          <w:p w:rsidR="00967E4D" w:rsidRPr="00967E4D" w:rsidRDefault="00967E4D">
            <w:pPr>
              <w:pStyle w:val="ConsPlusNormal"/>
              <w:jc w:val="center"/>
              <w:rPr>
                <w:rFonts w:ascii="Times New Roman" w:hAnsi="Times New Roman" w:cs="Times New Roman"/>
              </w:rPr>
            </w:pPr>
            <w:r w:rsidRPr="00967E4D">
              <w:rPr>
                <w:rFonts w:ascii="Times New Roman" w:hAnsi="Times New Roman" w:cs="Times New Roman"/>
              </w:rPr>
              <w:t>Планируемый результат</w:t>
            </w:r>
          </w:p>
        </w:tc>
      </w:tr>
      <w:tr w:rsidR="00967E4D" w:rsidRPr="00967E4D">
        <w:tc>
          <w:tcPr>
            <w:tcW w:w="624"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1.</w:t>
            </w:r>
          </w:p>
        </w:tc>
        <w:tc>
          <w:tcPr>
            <w:tcW w:w="1757" w:type="dxa"/>
          </w:tcPr>
          <w:p w:rsidR="00967E4D" w:rsidRPr="00967E4D" w:rsidRDefault="00967E4D">
            <w:pPr>
              <w:pStyle w:val="ConsPlusNormal"/>
              <w:rPr>
                <w:rFonts w:ascii="Times New Roman" w:hAnsi="Times New Roman" w:cs="Times New Roman"/>
              </w:rPr>
            </w:pPr>
          </w:p>
        </w:tc>
        <w:tc>
          <w:tcPr>
            <w:tcW w:w="1474" w:type="dxa"/>
          </w:tcPr>
          <w:p w:rsidR="00967E4D" w:rsidRPr="00967E4D" w:rsidRDefault="00967E4D">
            <w:pPr>
              <w:pStyle w:val="ConsPlusNormal"/>
              <w:rPr>
                <w:rFonts w:ascii="Times New Roman" w:hAnsi="Times New Roman" w:cs="Times New Roman"/>
              </w:rPr>
            </w:pPr>
          </w:p>
        </w:tc>
        <w:tc>
          <w:tcPr>
            <w:tcW w:w="1984" w:type="dxa"/>
          </w:tcPr>
          <w:p w:rsidR="00967E4D" w:rsidRPr="00967E4D" w:rsidRDefault="00967E4D">
            <w:pPr>
              <w:pStyle w:val="ConsPlusNormal"/>
              <w:rPr>
                <w:rFonts w:ascii="Times New Roman" w:hAnsi="Times New Roman" w:cs="Times New Roman"/>
              </w:rPr>
            </w:pPr>
          </w:p>
        </w:tc>
        <w:tc>
          <w:tcPr>
            <w:tcW w:w="1587" w:type="dxa"/>
          </w:tcPr>
          <w:p w:rsidR="00967E4D" w:rsidRPr="00967E4D" w:rsidRDefault="00967E4D">
            <w:pPr>
              <w:pStyle w:val="ConsPlusNormal"/>
              <w:rPr>
                <w:rFonts w:ascii="Times New Roman" w:hAnsi="Times New Roman" w:cs="Times New Roman"/>
              </w:rPr>
            </w:pPr>
          </w:p>
        </w:tc>
        <w:tc>
          <w:tcPr>
            <w:tcW w:w="1644" w:type="dxa"/>
          </w:tcPr>
          <w:p w:rsidR="00967E4D" w:rsidRPr="00967E4D" w:rsidRDefault="00967E4D">
            <w:pPr>
              <w:pStyle w:val="ConsPlusNormal"/>
              <w:rPr>
                <w:rFonts w:ascii="Times New Roman" w:hAnsi="Times New Roman" w:cs="Times New Roman"/>
              </w:rPr>
            </w:pPr>
          </w:p>
        </w:tc>
      </w:tr>
      <w:tr w:rsidR="00967E4D" w:rsidRPr="00967E4D">
        <w:tc>
          <w:tcPr>
            <w:tcW w:w="624"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2.</w:t>
            </w:r>
          </w:p>
        </w:tc>
        <w:tc>
          <w:tcPr>
            <w:tcW w:w="1757" w:type="dxa"/>
          </w:tcPr>
          <w:p w:rsidR="00967E4D" w:rsidRPr="00967E4D" w:rsidRDefault="00967E4D">
            <w:pPr>
              <w:pStyle w:val="ConsPlusNormal"/>
              <w:rPr>
                <w:rFonts w:ascii="Times New Roman" w:hAnsi="Times New Roman" w:cs="Times New Roman"/>
              </w:rPr>
            </w:pPr>
          </w:p>
        </w:tc>
        <w:tc>
          <w:tcPr>
            <w:tcW w:w="1474" w:type="dxa"/>
          </w:tcPr>
          <w:p w:rsidR="00967E4D" w:rsidRPr="00967E4D" w:rsidRDefault="00967E4D">
            <w:pPr>
              <w:pStyle w:val="ConsPlusNormal"/>
              <w:rPr>
                <w:rFonts w:ascii="Times New Roman" w:hAnsi="Times New Roman" w:cs="Times New Roman"/>
              </w:rPr>
            </w:pPr>
          </w:p>
        </w:tc>
        <w:tc>
          <w:tcPr>
            <w:tcW w:w="1984" w:type="dxa"/>
          </w:tcPr>
          <w:p w:rsidR="00967E4D" w:rsidRPr="00967E4D" w:rsidRDefault="00967E4D">
            <w:pPr>
              <w:pStyle w:val="ConsPlusNormal"/>
              <w:rPr>
                <w:rFonts w:ascii="Times New Roman" w:hAnsi="Times New Roman" w:cs="Times New Roman"/>
              </w:rPr>
            </w:pPr>
          </w:p>
        </w:tc>
        <w:tc>
          <w:tcPr>
            <w:tcW w:w="1587" w:type="dxa"/>
          </w:tcPr>
          <w:p w:rsidR="00967E4D" w:rsidRPr="00967E4D" w:rsidRDefault="00967E4D">
            <w:pPr>
              <w:pStyle w:val="ConsPlusNormal"/>
              <w:rPr>
                <w:rFonts w:ascii="Times New Roman" w:hAnsi="Times New Roman" w:cs="Times New Roman"/>
              </w:rPr>
            </w:pPr>
          </w:p>
        </w:tc>
        <w:tc>
          <w:tcPr>
            <w:tcW w:w="1644" w:type="dxa"/>
          </w:tcPr>
          <w:p w:rsidR="00967E4D" w:rsidRPr="00967E4D" w:rsidRDefault="00967E4D">
            <w:pPr>
              <w:pStyle w:val="ConsPlusNormal"/>
              <w:rPr>
                <w:rFonts w:ascii="Times New Roman" w:hAnsi="Times New Roman" w:cs="Times New Roman"/>
              </w:rPr>
            </w:pPr>
          </w:p>
        </w:tc>
      </w:tr>
      <w:tr w:rsidR="00967E4D" w:rsidRPr="00967E4D">
        <w:tc>
          <w:tcPr>
            <w:tcW w:w="624" w:type="dxa"/>
          </w:tcPr>
          <w:p w:rsidR="00967E4D" w:rsidRPr="00967E4D" w:rsidRDefault="00967E4D">
            <w:pPr>
              <w:pStyle w:val="ConsPlusNormal"/>
              <w:rPr>
                <w:rFonts w:ascii="Times New Roman" w:hAnsi="Times New Roman" w:cs="Times New Roman"/>
              </w:rPr>
            </w:pPr>
            <w:r w:rsidRPr="00967E4D">
              <w:rPr>
                <w:rFonts w:ascii="Times New Roman" w:hAnsi="Times New Roman" w:cs="Times New Roman"/>
              </w:rPr>
              <w:t>3.</w:t>
            </w:r>
          </w:p>
        </w:tc>
        <w:tc>
          <w:tcPr>
            <w:tcW w:w="1757" w:type="dxa"/>
          </w:tcPr>
          <w:p w:rsidR="00967E4D" w:rsidRPr="00967E4D" w:rsidRDefault="00967E4D">
            <w:pPr>
              <w:pStyle w:val="ConsPlusNormal"/>
              <w:rPr>
                <w:rFonts w:ascii="Times New Roman" w:hAnsi="Times New Roman" w:cs="Times New Roman"/>
              </w:rPr>
            </w:pPr>
          </w:p>
        </w:tc>
        <w:tc>
          <w:tcPr>
            <w:tcW w:w="1474" w:type="dxa"/>
          </w:tcPr>
          <w:p w:rsidR="00967E4D" w:rsidRPr="00967E4D" w:rsidRDefault="00967E4D">
            <w:pPr>
              <w:pStyle w:val="ConsPlusNormal"/>
              <w:rPr>
                <w:rFonts w:ascii="Times New Roman" w:hAnsi="Times New Roman" w:cs="Times New Roman"/>
              </w:rPr>
            </w:pPr>
          </w:p>
        </w:tc>
        <w:tc>
          <w:tcPr>
            <w:tcW w:w="1984" w:type="dxa"/>
          </w:tcPr>
          <w:p w:rsidR="00967E4D" w:rsidRPr="00967E4D" w:rsidRDefault="00967E4D">
            <w:pPr>
              <w:pStyle w:val="ConsPlusNormal"/>
              <w:rPr>
                <w:rFonts w:ascii="Times New Roman" w:hAnsi="Times New Roman" w:cs="Times New Roman"/>
              </w:rPr>
            </w:pPr>
          </w:p>
        </w:tc>
        <w:tc>
          <w:tcPr>
            <w:tcW w:w="1587" w:type="dxa"/>
          </w:tcPr>
          <w:p w:rsidR="00967E4D" w:rsidRPr="00967E4D" w:rsidRDefault="00967E4D">
            <w:pPr>
              <w:pStyle w:val="ConsPlusNormal"/>
              <w:rPr>
                <w:rFonts w:ascii="Times New Roman" w:hAnsi="Times New Roman" w:cs="Times New Roman"/>
              </w:rPr>
            </w:pPr>
          </w:p>
        </w:tc>
        <w:tc>
          <w:tcPr>
            <w:tcW w:w="1644" w:type="dxa"/>
          </w:tcPr>
          <w:p w:rsidR="00967E4D" w:rsidRPr="00967E4D" w:rsidRDefault="00967E4D">
            <w:pPr>
              <w:pStyle w:val="ConsPlusNormal"/>
              <w:rPr>
                <w:rFonts w:ascii="Times New Roman" w:hAnsi="Times New Roman" w:cs="Times New Roman"/>
              </w:rPr>
            </w:pPr>
          </w:p>
        </w:tc>
      </w:tr>
    </w:tbl>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jc w:val="both"/>
        <w:rPr>
          <w:rFonts w:ascii="Times New Roman" w:hAnsi="Times New Roman" w:cs="Times New Roman"/>
        </w:rPr>
      </w:pPr>
    </w:p>
    <w:p w:rsidR="00967E4D" w:rsidRPr="00967E4D" w:rsidRDefault="00967E4D">
      <w:pPr>
        <w:pStyle w:val="ConsPlusNormal"/>
        <w:pBdr>
          <w:bottom w:val="single" w:sz="6" w:space="0" w:color="auto"/>
        </w:pBdr>
        <w:spacing w:before="100" w:after="100"/>
        <w:jc w:val="both"/>
        <w:rPr>
          <w:rFonts w:ascii="Times New Roman" w:hAnsi="Times New Roman" w:cs="Times New Roman"/>
          <w:sz w:val="2"/>
          <w:szCs w:val="2"/>
        </w:rPr>
      </w:pPr>
    </w:p>
    <w:p w:rsidR="00FF3643" w:rsidRPr="00967E4D" w:rsidRDefault="00FF3643">
      <w:pPr>
        <w:rPr>
          <w:rFonts w:ascii="Times New Roman" w:hAnsi="Times New Roman" w:cs="Times New Roman"/>
        </w:rPr>
      </w:pPr>
    </w:p>
    <w:sectPr w:rsidR="00FF3643" w:rsidRPr="00967E4D" w:rsidSect="009A0B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67E4D"/>
    <w:rsid w:val="00967E4D"/>
    <w:rsid w:val="00FF3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6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7E4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67E4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67E4D"/>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967E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7E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ACB8C36E93D8884B6DE2CCF39FB29400114D39A5EBE9AE9B57864BF2BF0057FCE443A866B447D70F3F28C1EDCA0B37821DCC8BEBtCH" TargetMode="External"/><Relationship Id="rId13" Type="http://schemas.openxmlformats.org/officeDocument/2006/relationships/hyperlink" Target="consultantplus://offline/ref=74ACB8C36E93D8884B6DE2CCF39FB29407164732AAE3E9AE9B57864BF2BF0057EEE41BAC67BE0D874A7427C3EEEDt6H" TargetMode="External"/><Relationship Id="rId18" Type="http://schemas.openxmlformats.org/officeDocument/2006/relationships/hyperlink" Target="consultantplus://offline/ref=74ACB8C36E93D8884B6DE2CCF39FB2940010453DADE4E9AE9B57864BF2BF0057FCE443A065BE108642617192A88107349D01CD88A07F03A8E5t5H"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3.png"/><Relationship Id="rId7" Type="http://schemas.openxmlformats.org/officeDocument/2006/relationships/hyperlink" Target="consultantplus://offline/ref=74ACB8C36E93D8884B6DE2CCF39FB2940012403BA8E2E9AE9B57864BF2BF0057EEE41BAC67BE0D874A7427C3EEEDt6H" TargetMode="External"/><Relationship Id="rId12" Type="http://schemas.openxmlformats.org/officeDocument/2006/relationships/hyperlink" Target="consultantplus://offline/ref=74ACB8C36E93D8884B6DE2CCF39FB29407164732AAE3E9AE9B57864BF2BF0057EEE41BAC67BE0D874A7427C3EEEDt6H" TargetMode="External"/><Relationship Id="rId17" Type="http://schemas.openxmlformats.org/officeDocument/2006/relationships/hyperlink" Target="consultantplus://offline/ref=74ACB8C36E93D8884B6DE2CCF39FB2940010453DADE4E9AE9B57864BF2BF0057FCE443A064BE158D1F3B6196E1D60B289D1ED28BBE7FE0t1H" TargetMode="External"/><Relationship Id="rId25"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consultantplus://offline/ref=74ACB8C36E93D8884B6DE2CCF39FB2940010453DADE4E9AE9B57864BF2BF0057FCE443A362B818D21A2E70CEEED514379D01CE89BCE7tFH" TargetMode="Externa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consultantplus://offline/ref=74ACB8C36E93D8884B6DE2CCF39FB2940010453DADE4E9AE9B57864BF2BF0057FCE443A065BF13844C617192A88107349D01CD88A07F03A8E5t5H" TargetMode="External"/><Relationship Id="rId11" Type="http://schemas.openxmlformats.org/officeDocument/2006/relationships/hyperlink" Target="consultantplus://offline/ref=74ACB8C36E93D8884B6DE2CCF39FB2940010453DADE4E9AE9B57864BF2BF0057EEE41BAC67BE0D874A7427C3EEEDt6H" TargetMode="External"/><Relationship Id="rId24" Type="http://schemas.openxmlformats.org/officeDocument/2006/relationships/image" Target="media/image6.png"/><Relationship Id="rId5" Type="http://schemas.openxmlformats.org/officeDocument/2006/relationships/hyperlink" Target="consultantplus://offline/ref=74ACB8C36E93D8884B6DE2CCF39FB2940010453DADE4E9AE9B57864BF2BF0057FCE443A065BF138F49617192A88107349D01CD88A07F03A8E5t5H" TargetMode="External"/><Relationship Id="rId15" Type="http://schemas.openxmlformats.org/officeDocument/2006/relationships/hyperlink" Target="consultantplus://offline/ref=74ACB8C36E93D8884B6DE2CCF39FB2940010453DADE4E9AE9B57864BF2BF0057FCE443A065B8168D1F3B6196E1D60B289D1ED28BBE7FE0t1H" TargetMode="External"/><Relationship Id="rId23" Type="http://schemas.openxmlformats.org/officeDocument/2006/relationships/image" Target="media/image5.png"/><Relationship Id="rId10" Type="http://schemas.openxmlformats.org/officeDocument/2006/relationships/hyperlink" Target="consultantplus://offline/ref=74ACB8C36E93D8884B6DE2CCF39FB294061B453EA5EBE9AE9B57864BF2BF0057FCE443A065BF13874A617192A88107349D01CD88A07F03A8E5t5H" TargetMode="External"/><Relationship Id="rId19" Type="http://schemas.openxmlformats.org/officeDocument/2006/relationships/image" Target="media/image1.jpeg"/><Relationship Id="rId4" Type="http://schemas.openxmlformats.org/officeDocument/2006/relationships/hyperlink" Target="consultantplus://offline/ref=74ACB8C36E93D8884B6DE2CCF39FB29407134439A8E1E9AE9B57864BF2BF0057FCE443A065BF128643617192A88107349D01CD88A07F03A8E5t5H" TargetMode="External"/><Relationship Id="rId9" Type="http://schemas.openxmlformats.org/officeDocument/2006/relationships/hyperlink" Target="consultantplus://offline/ref=74ACB8C36E93D8884B6DE2CCF39FB29400114D3BAAEAE9AE9B57864BF2BF0057FCE443A065BF12874D617192A88107349D01CD88A07F03A8E5t5H" TargetMode="External"/><Relationship Id="rId14" Type="http://schemas.openxmlformats.org/officeDocument/2006/relationships/hyperlink" Target="consultantplus://offline/ref=74ACB8C36E93D8884B6DE2CCF39FB2940010453DADE4E9AE9B57864BF2BF0057FCE443A065BF128448617192A88107349D01CD88A07F03A8E5t5H"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7417</Words>
  <Characters>42280</Characters>
  <Application>Microsoft Office Word</Application>
  <DocSecurity>0</DocSecurity>
  <Lines>352</Lines>
  <Paragraphs>99</Paragraphs>
  <ScaleCrop>false</ScaleCrop>
  <Company>UralSOFT</Company>
  <LinksUpToDate>false</LinksUpToDate>
  <CharactersWithSpaces>49598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2022-11-21T07:45:00Z</dcterms:created>
  <dcterms:modified xsi:type="dcterms:W3CDTF">2022-11-21T07:47:00Z</dcterms:modified>
</cp:coreProperties>
</file>